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B1" w:rsidRPr="00014EAD" w:rsidRDefault="00A209B9">
      <w:pPr>
        <w:rPr>
          <w:sz w:val="28"/>
          <w:szCs w:val="28"/>
        </w:rPr>
      </w:pPr>
      <w:r w:rsidRPr="00014EAD">
        <w:rPr>
          <w:noProof/>
          <w:sz w:val="28"/>
          <w:szCs w:val="28"/>
        </w:rPr>
        <mc:AlternateContent>
          <mc:Choice Requires="wps">
            <w:drawing>
              <wp:anchor distT="0" distB="0" distL="114300" distR="114300" simplePos="0" relativeHeight="251661312" behindDoc="0" locked="0" layoutInCell="0" allowOverlap="1" wp14:anchorId="070A181C" wp14:editId="294BA66A">
                <wp:simplePos x="0" y="0"/>
                <wp:positionH relativeFrom="page">
                  <wp:posOffset>314325</wp:posOffset>
                </wp:positionH>
                <wp:positionV relativeFrom="page">
                  <wp:posOffset>2781300</wp:posOffset>
                </wp:positionV>
                <wp:extent cx="7125970" cy="2724150"/>
                <wp:effectExtent l="0" t="0" r="0" b="0"/>
                <wp:wrapNone/>
                <wp:docPr id="15" name="Rettango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7241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A209B9">
                              <w:trPr>
                                <w:trHeight w:val="144"/>
                                <w:jc w:val="center"/>
                              </w:trPr>
                              <w:tc>
                                <w:tcPr>
                                  <w:tcW w:w="0" w:type="auto"/>
                                  <w:shd w:val="clear" w:color="auto" w:fill="F4B29B" w:themeFill="accent1" w:themeFillTint="66"/>
                                  <w:tcMar>
                                    <w:top w:w="0" w:type="dxa"/>
                                    <w:bottom w:w="0" w:type="dxa"/>
                                  </w:tcMar>
                                  <w:vAlign w:val="center"/>
                                </w:tcPr>
                                <w:p w:rsidR="005E59B1" w:rsidRDefault="005E59B1">
                                  <w:pPr>
                                    <w:pStyle w:val="Nessunaspaziatura"/>
                                    <w:rPr>
                                      <w:sz w:val="8"/>
                                      <w:szCs w:val="8"/>
                                    </w:rPr>
                                  </w:pPr>
                                </w:p>
                              </w:tc>
                            </w:tr>
                            <w:tr w:rsidR="00A209B9">
                              <w:trPr>
                                <w:trHeight w:val="1440"/>
                                <w:jc w:val="center"/>
                              </w:trPr>
                              <w:tc>
                                <w:tcPr>
                                  <w:tcW w:w="0" w:type="auto"/>
                                  <w:shd w:val="clear" w:color="auto" w:fill="D34817" w:themeFill="accent1"/>
                                  <w:vAlign w:val="center"/>
                                </w:tcPr>
                                <w:p w:rsidR="005E59B1" w:rsidRPr="00A209B9" w:rsidRDefault="009E22F6" w:rsidP="00A209B9">
                                  <w:pPr>
                                    <w:pStyle w:val="Nessunaspaziatura"/>
                                    <w:suppressOverlap/>
                                    <w:jc w:val="center"/>
                                    <w:rPr>
                                      <w:rFonts w:ascii="Perpetua" w:eastAsiaTheme="majorEastAsia" w:hAnsi="Perpetua" w:cstheme="majorBidi"/>
                                      <w:color w:val="FFFFFF" w:themeColor="background1"/>
                                      <w:sz w:val="72"/>
                                      <w:szCs w:val="72"/>
                                    </w:rPr>
                                  </w:pPr>
                                  <w:sdt>
                                    <w:sdtPr>
                                      <w:rPr>
                                        <w:rFonts w:ascii="Perpetua" w:eastAsiaTheme="majorEastAsia" w:hAnsi="Perpetua" w:cstheme="majorBidi"/>
                                        <w:color w:val="FFFFFF" w:themeColor="background1"/>
                                        <w:sz w:val="72"/>
                                        <w:szCs w:val="72"/>
                                      </w:rPr>
                                      <w:id w:val="3232653"/>
                                      <w:placeholder>
                                        <w:docPart w:val="256D6EEFB00E46459D794C83D36BA032"/>
                                      </w:placeholder>
                                      <w:dataBinding w:prefixMappings="xmlns:ns0='http://schemas.openxmlformats.org/package/2006/metadata/core-properties' xmlns:ns1='http://purl.org/dc/elements/1.1/'" w:xpath="/ns0:coreProperties[1]/ns1:title[1]" w:storeItemID="{6C3C8BC8-F283-45AE-878A-BAB7291924A1}"/>
                                      <w:text/>
                                    </w:sdtPr>
                                    <w:sdtEndPr/>
                                    <w:sdtContent>
                                      <w:r w:rsidR="00A209B9" w:rsidRPr="00A209B9">
                                        <w:rPr>
                                          <w:rFonts w:ascii="Perpetua" w:eastAsiaTheme="majorEastAsia" w:hAnsi="Perpetua" w:cstheme="majorBidi"/>
                                          <w:color w:val="FFFFFF" w:themeColor="background1"/>
                                          <w:sz w:val="72"/>
                                          <w:szCs w:val="72"/>
                                        </w:rPr>
                                        <w:t>LE MISURE CAUTELARI REALI E LA CONFISCA</w:t>
                                      </w:r>
                                    </w:sdtContent>
                                  </w:sdt>
                                </w:p>
                              </w:tc>
                            </w:tr>
                            <w:tr w:rsidR="00A209B9">
                              <w:trPr>
                                <w:trHeight w:val="144"/>
                                <w:jc w:val="center"/>
                              </w:trPr>
                              <w:tc>
                                <w:tcPr>
                                  <w:tcW w:w="0" w:type="auto"/>
                                  <w:shd w:val="clear" w:color="auto" w:fill="918485" w:themeFill="accent5"/>
                                  <w:tcMar>
                                    <w:top w:w="0" w:type="dxa"/>
                                    <w:bottom w:w="0" w:type="dxa"/>
                                  </w:tcMar>
                                  <w:vAlign w:val="center"/>
                                </w:tcPr>
                                <w:p w:rsidR="005E59B1" w:rsidRDefault="005E59B1">
                                  <w:pPr>
                                    <w:pStyle w:val="Nessunaspaziatura"/>
                                    <w:rPr>
                                      <w:sz w:val="8"/>
                                      <w:szCs w:val="8"/>
                                    </w:rPr>
                                  </w:pPr>
                                </w:p>
                              </w:tc>
                            </w:tr>
                            <w:tr w:rsidR="00A209B9">
                              <w:trPr>
                                <w:trHeight w:val="720"/>
                                <w:jc w:val="center"/>
                              </w:trPr>
                              <w:tc>
                                <w:tcPr>
                                  <w:tcW w:w="0" w:type="auto"/>
                                  <w:vAlign w:val="bottom"/>
                                </w:tcPr>
                                <w:p w:rsidR="005E59B1" w:rsidRPr="00A209B9" w:rsidRDefault="009E22F6" w:rsidP="00AB1AED">
                                  <w:pPr>
                                    <w:pStyle w:val="Nessunaspaziatura"/>
                                    <w:suppressOverlap/>
                                    <w:jc w:val="center"/>
                                    <w:rPr>
                                      <w:rFonts w:asciiTheme="majorHAnsi" w:eastAsiaTheme="majorEastAsia" w:hAnsiTheme="majorHAnsi" w:cstheme="majorBidi"/>
                                      <w:b/>
                                      <w:i/>
                                      <w:iCs/>
                                      <w:sz w:val="36"/>
                                      <w:szCs w:val="36"/>
                                    </w:rPr>
                                  </w:pPr>
                                  <w:sdt>
                                    <w:sdtPr>
                                      <w:rPr>
                                        <w:b/>
                                        <w:color w:val="0070C0"/>
                                        <w:sz w:val="44"/>
                                        <w:szCs w:val="44"/>
                                      </w:rPr>
                                      <w:id w:val="1652111"/>
                                      <w:dataBinding w:prefixMappings="xmlns:ns0='http://schemas.openxmlformats.org/package/2006/metadata/core-properties' xmlns:ns1='http://purl.org/dc/elements/1.1/'" w:xpath="/ns0:coreProperties[1]/ns1:subject[1]" w:storeItemID="{6C3C8BC8-F283-45AE-878A-BAB7291924A1}"/>
                                      <w:text/>
                                    </w:sdtPr>
                                    <w:sdtEndPr/>
                                    <w:sdtContent>
                                      <w:r w:rsidR="00AB1AED" w:rsidRPr="00014EAD">
                                        <w:rPr>
                                          <w:b/>
                                          <w:color w:val="0070C0"/>
                                          <w:sz w:val="44"/>
                                          <w:szCs w:val="44"/>
                                        </w:rPr>
                                        <w:t>“V</w:t>
                                      </w:r>
                                      <w:r w:rsidR="00B82282" w:rsidRPr="00014EAD">
                                        <w:rPr>
                                          <w:b/>
                                          <w:color w:val="0070C0"/>
                                          <w:sz w:val="44"/>
                                          <w:szCs w:val="44"/>
                                        </w:rPr>
                                        <w:t xml:space="preserve">erso un </w:t>
                                      </w:r>
                                      <w:r w:rsidR="00AB1AED" w:rsidRPr="00014EAD">
                                        <w:rPr>
                                          <w:b/>
                                          <w:color w:val="0070C0"/>
                                          <w:sz w:val="44"/>
                                          <w:szCs w:val="44"/>
                                        </w:rPr>
                                        <w:t>Nuovo P</w:t>
                                      </w:r>
                                      <w:r w:rsidR="00B82282" w:rsidRPr="00014EAD">
                                        <w:rPr>
                                          <w:b/>
                                          <w:color w:val="0070C0"/>
                                          <w:sz w:val="44"/>
                                          <w:szCs w:val="44"/>
                                        </w:rPr>
                                        <w:t xml:space="preserve">rocesso </w:t>
                                      </w:r>
                                      <w:r w:rsidR="00AB1AED" w:rsidRPr="00014EAD">
                                        <w:rPr>
                                          <w:b/>
                                          <w:color w:val="0070C0"/>
                                          <w:sz w:val="44"/>
                                          <w:szCs w:val="44"/>
                                        </w:rPr>
                                        <w:t>P</w:t>
                                      </w:r>
                                      <w:r w:rsidR="00B82282" w:rsidRPr="00014EAD">
                                        <w:rPr>
                                          <w:b/>
                                          <w:color w:val="0070C0"/>
                                          <w:sz w:val="44"/>
                                          <w:szCs w:val="44"/>
                                        </w:rPr>
                                        <w:t>enale”</w:t>
                                      </w:r>
                                    </w:sdtContent>
                                  </w:sdt>
                                </w:p>
                              </w:tc>
                            </w:tr>
                          </w:tbl>
                          <w:p w:rsidR="005E59B1" w:rsidRDefault="005E59B1"/>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070A181C" id="Rettangolo 619" o:spid="_x0000_s1026" style="position:absolute;margin-left:24.75pt;margin-top:219pt;width:561.1pt;height:214.5pt;z-index:251661312;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9"/>
                      </w:tblGrid>
                      <w:tr w:rsidR="00A209B9">
                        <w:trPr>
                          <w:trHeight w:val="144"/>
                          <w:jc w:val="center"/>
                        </w:trPr>
                        <w:tc>
                          <w:tcPr>
                            <w:tcW w:w="0" w:type="auto"/>
                            <w:shd w:val="clear" w:color="auto" w:fill="F4B29B" w:themeFill="accent1" w:themeFillTint="66"/>
                            <w:tcMar>
                              <w:top w:w="0" w:type="dxa"/>
                              <w:bottom w:w="0" w:type="dxa"/>
                            </w:tcMar>
                            <w:vAlign w:val="center"/>
                          </w:tcPr>
                          <w:p w:rsidR="005E59B1" w:rsidRDefault="005E59B1">
                            <w:pPr>
                              <w:pStyle w:val="Nessunaspaziatura"/>
                              <w:rPr>
                                <w:sz w:val="8"/>
                                <w:szCs w:val="8"/>
                              </w:rPr>
                            </w:pPr>
                          </w:p>
                        </w:tc>
                      </w:tr>
                      <w:tr w:rsidR="00A209B9">
                        <w:trPr>
                          <w:trHeight w:val="1440"/>
                          <w:jc w:val="center"/>
                        </w:trPr>
                        <w:tc>
                          <w:tcPr>
                            <w:tcW w:w="0" w:type="auto"/>
                            <w:shd w:val="clear" w:color="auto" w:fill="D34817" w:themeFill="accent1"/>
                            <w:vAlign w:val="center"/>
                          </w:tcPr>
                          <w:p w:rsidR="005E59B1" w:rsidRPr="00A209B9" w:rsidRDefault="009E22F6" w:rsidP="00A209B9">
                            <w:pPr>
                              <w:pStyle w:val="Nessunaspaziatura"/>
                              <w:suppressOverlap/>
                              <w:jc w:val="center"/>
                              <w:rPr>
                                <w:rFonts w:ascii="Perpetua" w:eastAsiaTheme="majorEastAsia" w:hAnsi="Perpetua" w:cstheme="majorBidi"/>
                                <w:color w:val="FFFFFF" w:themeColor="background1"/>
                                <w:sz w:val="72"/>
                                <w:szCs w:val="72"/>
                              </w:rPr>
                            </w:pPr>
                            <w:sdt>
                              <w:sdtPr>
                                <w:rPr>
                                  <w:rFonts w:ascii="Perpetua" w:eastAsiaTheme="majorEastAsia" w:hAnsi="Perpetua" w:cstheme="majorBidi"/>
                                  <w:color w:val="FFFFFF" w:themeColor="background1"/>
                                  <w:sz w:val="72"/>
                                  <w:szCs w:val="72"/>
                                </w:rPr>
                                <w:id w:val="3232653"/>
                                <w:placeholder>
                                  <w:docPart w:val="256D6EEFB00E46459D794C83D36BA032"/>
                                </w:placeholder>
                                <w:dataBinding w:prefixMappings="xmlns:ns0='http://schemas.openxmlformats.org/package/2006/metadata/core-properties' xmlns:ns1='http://purl.org/dc/elements/1.1/'" w:xpath="/ns0:coreProperties[1]/ns1:title[1]" w:storeItemID="{6C3C8BC8-F283-45AE-878A-BAB7291924A1}"/>
                                <w:text/>
                              </w:sdtPr>
                              <w:sdtEndPr/>
                              <w:sdtContent>
                                <w:r w:rsidR="00A209B9" w:rsidRPr="00A209B9">
                                  <w:rPr>
                                    <w:rFonts w:ascii="Perpetua" w:eastAsiaTheme="majorEastAsia" w:hAnsi="Perpetua" w:cstheme="majorBidi"/>
                                    <w:color w:val="FFFFFF" w:themeColor="background1"/>
                                    <w:sz w:val="72"/>
                                    <w:szCs w:val="72"/>
                                  </w:rPr>
                                  <w:t>LE MISURE CAUTELARI REALI E LA CONFISCA</w:t>
                                </w:r>
                              </w:sdtContent>
                            </w:sdt>
                          </w:p>
                        </w:tc>
                      </w:tr>
                      <w:tr w:rsidR="00A209B9">
                        <w:trPr>
                          <w:trHeight w:val="144"/>
                          <w:jc w:val="center"/>
                        </w:trPr>
                        <w:tc>
                          <w:tcPr>
                            <w:tcW w:w="0" w:type="auto"/>
                            <w:shd w:val="clear" w:color="auto" w:fill="918485" w:themeFill="accent5"/>
                            <w:tcMar>
                              <w:top w:w="0" w:type="dxa"/>
                              <w:bottom w:w="0" w:type="dxa"/>
                            </w:tcMar>
                            <w:vAlign w:val="center"/>
                          </w:tcPr>
                          <w:p w:rsidR="005E59B1" w:rsidRDefault="005E59B1">
                            <w:pPr>
                              <w:pStyle w:val="Nessunaspaziatura"/>
                              <w:rPr>
                                <w:sz w:val="8"/>
                                <w:szCs w:val="8"/>
                              </w:rPr>
                            </w:pPr>
                          </w:p>
                        </w:tc>
                      </w:tr>
                      <w:tr w:rsidR="00A209B9">
                        <w:trPr>
                          <w:trHeight w:val="720"/>
                          <w:jc w:val="center"/>
                        </w:trPr>
                        <w:tc>
                          <w:tcPr>
                            <w:tcW w:w="0" w:type="auto"/>
                            <w:vAlign w:val="bottom"/>
                          </w:tcPr>
                          <w:p w:rsidR="005E59B1" w:rsidRPr="00A209B9" w:rsidRDefault="009E22F6" w:rsidP="00AB1AED">
                            <w:pPr>
                              <w:pStyle w:val="Nessunaspaziatura"/>
                              <w:suppressOverlap/>
                              <w:jc w:val="center"/>
                              <w:rPr>
                                <w:rFonts w:asciiTheme="majorHAnsi" w:eastAsiaTheme="majorEastAsia" w:hAnsiTheme="majorHAnsi" w:cstheme="majorBidi"/>
                                <w:b/>
                                <w:i/>
                                <w:iCs/>
                                <w:sz w:val="36"/>
                                <w:szCs w:val="36"/>
                              </w:rPr>
                            </w:pPr>
                            <w:sdt>
                              <w:sdtPr>
                                <w:rPr>
                                  <w:b/>
                                  <w:color w:val="0070C0"/>
                                  <w:sz w:val="44"/>
                                  <w:szCs w:val="44"/>
                                </w:rPr>
                                <w:id w:val="1652111"/>
                                <w:dataBinding w:prefixMappings="xmlns:ns0='http://schemas.openxmlformats.org/package/2006/metadata/core-properties' xmlns:ns1='http://purl.org/dc/elements/1.1/'" w:xpath="/ns0:coreProperties[1]/ns1:subject[1]" w:storeItemID="{6C3C8BC8-F283-45AE-878A-BAB7291924A1}"/>
                                <w:text/>
                              </w:sdtPr>
                              <w:sdtEndPr/>
                              <w:sdtContent>
                                <w:r w:rsidR="00AB1AED" w:rsidRPr="00014EAD">
                                  <w:rPr>
                                    <w:b/>
                                    <w:color w:val="0070C0"/>
                                    <w:sz w:val="44"/>
                                    <w:szCs w:val="44"/>
                                  </w:rPr>
                                  <w:t>“V</w:t>
                                </w:r>
                                <w:r w:rsidR="00B82282" w:rsidRPr="00014EAD">
                                  <w:rPr>
                                    <w:b/>
                                    <w:color w:val="0070C0"/>
                                    <w:sz w:val="44"/>
                                    <w:szCs w:val="44"/>
                                  </w:rPr>
                                  <w:t xml:space="preserve">erso un </w:t>
                                </w:r>
                                <w:r w:rsidR="00AB1AED" w:rsidRPr="00014EAD">
                                  <w:rPr>
                                    <w:b/>
                                    <w:color w:val="0070C0"/>
                                    <w:sz w:val="44"/>
                                    <w:szCs w:val="44"/>
                                  </w:rPr>
                                  <w:t>Nuovo P</w:t>
                                </w:r>
                                <w:r w:rsidR="00B82282" w:rsidRPr="00014EAD">
                                  <w:rPr>
                                    <w:b/>
                                    <w:color w:val="0070C0"/>
                                    <w:sz w:val="44"/>
                                    <w:szCs w:val="44"/>
                                  </w:rPr>
                                  <w:t xml:space="preserve">rocesso </w:t>
                                </w:r>
                                <w:r w:rsidR="00AB1AED" w:rsidRPr="00014EAD">
                                  <w:rPr>
                                    <w:b/>
                                    <w:color w:val="0070C0"/>
                                    <w:sz w:val="44"/>
                                    <w:szCs w:val="44"/>
                                  </w:rPr>
                                  <w:t>P</w:t>
                                </w:r>
                                <w:r w:rsidR="00B82282" w:rsidRPr="00014EAD">
                                  <w:rPr>
                                    <w:b/>
                                    <w:color w:val="0070C0"/>
                                    <w:sz w:val="44"/>
                                    <w:szCs w:val="44"/>
                                  </w:rPr>
                                  <w:t>enale”</w:t>
                                </w:r>
                              </w:sdtContent>
                            </w:sdt>
                          </w:p>
                        </w:tc>
                      </w:tr>
                    </w:tbl>
                    <w:p w:rsidR="005E59B1" w:rsidRDefault="005E59B1"/>
                  </w:txbxContent>
                </v:textbox>
                <w10:wrap anchorx="page" anchory="page"/>
              </v:rect>
            </w:pict>
          </mc:Fallback>
        </mc:AlternateContent>
      </w:r>
      <w:sdt>
        <w:sdtPr>
          <w:rPr>
            <w:sz w:val="28"/>
            <w:szCs w:val="28"/>
          </w:rPr>
          <w:id w:val="-831605760"/>
          <w:docPartObj>
            <w:docPartGallery w:val="Cover Pages"/>
            <w:docPartUnique/>
          </w:docPartObj>
        </w:sdtPr>
        <w:sdtEndPr/>
        <w:sdtContent>
          <w:r w:rsidR="00FA133D" w:rsidRPr="00014EAD">
            <w:rPr>
              <w:noProof/>
              <w:sz w:val="28"/>
              <w:szCs w:val="28"/>
            </w:rPr>
            <mc:AlternateContent>
              <mc:Choice Requires="wps">
                <w:drawing>
                  <wp:anchor distT="0" distB="0" distL="114300" distR="114300" simplePos="0" relativeHeight="251662336" behindDoc="0" locked="0" layoutInCell="0" allowOverlap="1" wp14:anchorId="312D44D9" wp14:editId="30B6FDEB">
                    <wp:simplePos x="0" y="0"/>
                    <wp:positionH relativeFrom="page">
                      <wp:align>center</wp:align>
                    </wp:positionH>
                    <wp:positionV relativeFrom="page">
                      <wp:align>center</wp:align>
                    </wp:positionV>
                    <wp:extent cx="7129145" cy="9435465"/>
                    <wp:effectExtent l="9525" t="9525" r="12065" b="10160"/>
                    <wp:wrapNone/>
                    <wp:docPr id="14" name="Forma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E15F03" id="Forma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VhuQIAALk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" o:allowincell="f" filled="f" fillcolor="black">
                    <w10:wrap anchorx="page" anchory="page"/>
                  </v:roundrect>
                </w:pict>
              </mc:Fallback>
            </mc:AlternateContent>
          </w:r>
          <w:r w:rsidR="00FA133D" w:rsidRPr="00014EAD">
            <w:rPr>
              <w:noProof/>
              <w:sz w:val="28"/>
              <w:szCs w:val="28"/>
            </w:rPr>
            <mc:AlternateContent>
              <mc:Choice Requires="wps">
                <w:drawing>
                  <wp:anchor distT="0" distB="0" distL="114300" distR="114300" simplePos="0" relativeHeight="251660288" behindDoc="0" locked="0" layoutInCell="0" allowOverlap="1" wp14:anchorId="328830CB" wp14:editId="2DC4B7E9">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6" name="Rettango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5E59B1" w:rsidRDefault="009E22F6">
                                <w:pPr>
                                  <w:pStyle w:val="Nessunaspaziatura"/>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A209B9">
                                      <w:rPr>
                                        <w:b/>
                                        <w:bCs/>
                                        <w:caps/>
                                        <w:color w:val="D34817" w:themeColor="accent1"/>
                                      </w:rPr>
                                      <w:t>Palazzo dei Congressi 10-11 giugno 2016</w:t>
                                    </w:r>
                                  </w:sdtContent>
                                </w:sdt>
                              </w:p>
                              <w:p w:rsidR="005E59B1" w:rsidRDefault="005E59B1">
                                <w:pPr>
                                  <w:pStyle w:val="Nessunaspaziatura"/>
                                  <w:spacing w:line="276" w:lineRule="auto"/>
                                  <w:suppressOverlap/>
                                  <w:jc w:val="center"/>
                                  <w:rPr>
                                    <w:b/>
                                    <w:bCs/>
                                    <w:caps/>
                                    <w:color w:val="D34817" w:themeColor="accent1"/>
                                  </w:rPr>
                                </w:pPr>
                              </w:p>
                              <w:p w:rsidR="005E59B1" w:rsidRDefault="009E22F6">
                                <w:pPr>
                                  <w:pStyle w:val="Nessunaspaziatura"/>
                                  <w:spacing w:line="276" w:lineRule="auto"/>
                                  <w:suppressOverlap/>
                                  <w:jc w:val="center"/>
                                </w:pPr>
                                <w:sdt>
                                  <w:sdtPr>
                                    <w:id w:val="1551723"/>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r w:rsidR="00A209B9">
                                      <w:t xml:space="preserve">     </w:t>
                                    </w:r>
                                  </w:sdtContent>
                                </w:sdt>
                              </w:p>
                              <w:p w:rsidR="005E59B1" w:rsidRDefault="00FA133D">
                                <w:pPr>
                                  <w:pStyle w:val="Nessunaspaziatura"/>
                                  <w:spacing w:line="276" w:lineRule="auto"/>
                                  <w:jc w:val="center"/>
                                </w:pPr>
                                <w:r>
                                  <w:t xml:space="preserve">Autore: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A209B9">
                                      <w:t>Maurizio Simoncini</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28830CB" id="Rettangolo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" o:allowincell="f" filled="f" stroked="f" strokeweight=".25pt">
                    <v:textbox style="mso-fit-shape-to-text:t" inset=",18pt,,18pt">
                      <w:txbxContent>
                        <w:p w:rsidR="005E59B1" w:rsidRDefault="00F246E5">
                          <w:pPr>
                            <w:pStyle w:val="Nessunaspaziatura"/>
                            <w:spacing w:line="276" w:lineRule="auto"/>
                            <w:suppressOverlap/>
                            <w:jc w:val="center"/>
                            <w:rPr>
                              <w:b/>
                              <w:bCs/>
                              <w:caps/>
                              <w:color w:val="D34817" w:themeColor="accent1"/>
                            </w:rPr>
                          </w:pPr>
                          <w:sdt>
                            <w:sdtPr>
                              <w:rPr>
                                <w:b/>
                                <w:bCs/>
                                <w:caps/>
                                <w:color w:val="D34817" w:themeColor="accent1"/>
                              </w:rPr>
                              <w:id w:val="1551716"/>
                              <w:dataBinding w:prefixMappings="xmlns:ns0='http://schemas.openxmlformats.org/officeDocument/2006/extended-properties'" w:xpath="/ns0:Properties[1]/ns0:Company[1]" w:storeItemID="{6668398D-A668-4E3E-A5EB-62B293D839F1}"/>
                              <w:text/>
                            </w:sdtPr>
                            <w:sdtEndPr/>
                            <w:sdtContent>
                              <w:r w:rsidR="00A209B9">
                                <w:rPr>
                                  <w:b/>
                                  <w:bCs/>
                                  <w:caps/>
                                  <w:color w:val="D34817" w:themeColor="accent1"/>
                                </w:rPr>
                                <w:t>Palazzo dei Congressi 10-11 giugno 2016</w:t>
                              </w:r>
                            </w:sdtContent>
                          </w:sdt>
                        </w:p>
                        <w:p w:rsidR="005E59B1" w:rsidRDefault="005E59B1">
                          <w:pPr>
                            <w:pStyle w:val="Nessunaspaziatura"/>
                            <w:spacing w:line="276" w:lineRule="auto"/>
                            <w:suppressOverlap/>
                            <w:jc w:val="center"/>
                            <w:rPr>
                              <w:b/>
                              <w:bCs/>
                              <w:caps/>
                              <w:color w:val="D34817" w:themeColor="accent1"/>
                            </w:rPr>
                          </w:pPr>
                        </w:p>
                        <w:p w:rsidR="005E59B1" w:rsidRDefault="00F246E5">
                          <w:pPr>
                            <w:pStyle w:val="Nessunaspaziatura"/>
                            <w:spacing w:line="276" w:lineRule="auto"/>
                            <w:suppressOverlap/>
                            <w:jc w:val="center"/>
                          </w:pPr>
                          <w:sdt>
                            <w:sdtPr>
                              <w:id w:val="1551723"/>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r w:rsidR="00A209B9">
                                <w:t xml:space="preserve">     </w:t>
                              </w:r>
                            </w:sdtContent>
                          </w:sdt>
                        </w:p>
                        <w:p w:rsidR="005E59B1" w:rsidRDefault="00FA133D">
                          <w:pPr>
                            <w:pStyle w:val="Nessunaspaziatura"/>
                            <w:spacing w:line="276" w:lineRule="auto"/>
                            <w:jc w:val="center"/>
                          </w:pPr>
                          <w:r>
                            <w:t xml:space="preserve">Autore: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A209B9">
                                <w:t>Maurizio Simoncini</w:t>
                              </w:r>
                            </w:sdtContent>
                          </w:sdt>
                        </w:p>
                      </w:txbxContent>
                    </v:textbox>
                    <w10:wrap anchorx="margin" anchory="margin"/>
                  </v:rect>
                </w:pict>
              </mc:Fallback>
            </mc:AlternateContent>
          </w:r>
          <w:r w:rsidR="00FA133D" w:rsidRPr="00014EAD">
            <w:rPr>
              <w:sz w:val="28"/>
              <w:szCs w:val="28"/>
            </w:rPr>
            <w:br w:type="page"/>
          </w:r>
        </w:sdtContent>
      </w:sdt>
    </w:p>
    <w:p w:rsidR="005E59B1" w:rsidRPr="00014EAD" w:rsidRDefault="009E22F6">
      <w:pPr>
        <w:pStyle w:val="Titolo"/>
        <w:rPr>
          <w:rFonts w:asciiTheme="minorHAnsi" w:hAnsiTheme="minorHAnsi"/>
          <w:smallCaps w:val="0"/>
          <w:sz w:val="32"/>
          <w:szCs w:val="32"/>
        </w:rPr>
      </w:pPr>
      <w:sdt>
        <w:sdtPr>
          <w:rPr>
            <w:rFonts w:asciiTheme="minorHAnsi" w:hAnsiTheme="minorHAnsi"/>
            <w:smallCaps w:val="0"/>
            <w:sz w:val="32"/>
            <w:szCs w:val="32"/>
          </w:rPr>
          <w:alias w:val="Titolo"/>
          <w:tag w:val="Titolo"/>
          <w:id w:val="11808329"/>
          <w:placeholder>
            <w:docPart w:val="D4E3ED8282764AAB9361025D9AA17832"/>
          </w:placeholder>
          <w:dataBinding w:prefixMappings="xmlns:ns0='http://schemas.openxmlformats.org/package/2006/metadata/core-properties' xmlns:ns1='http://purl.org/dc/elements/1.1/'" w:xpath="/ns0:coreProperties[1]/ns1:title[1]" w:storeItemID="{6C3C8BC8-F283-45AE-878A-BAB7291924A1}"/>
          <w:text/>
        </w:sdtPr>
        <w:sdtEndPr/>
        <w:sdtContent>
          <w:r w:rsidR="00A209B9" w:rsidRPr="00014EAD">
            <w:rPr>
              <w:rFonts w:asciiTheme="minorHAnsi" w:hAnsiTheme="minorHAnsi"/>
              <w:smallCaps w:val="0"/>
              <w:sz w:val="32"/>
              <w:szCs w:val="32"/>
            </w:rPr>
            <w:t>LE MISURE CAUTELARI REALI E LA CONFISCA</w:t>
          </w:r>
        </w:sdtContent>
      </w:sdt>
    </w:p>
    <w:p w:rsidR="00CE2160" w:rsidRPr="00014EAD" w:rsidRDefault="00CE2160" w:rsidP="00CE2160">
      <w:pPr>
        <w:pStyle w:val="Paragrafoelenco"/>
        <w:numPr>
          <w:ilvl w:val="0"/>
          <w:numId w:val="11"/>
        </w:numPr>
        <w:jc w:val="both"/>
        <w:rPr>
          <w:b/>
          <w:sz w:val="28"/>
          <w:szCs w:val="28"/>
        </w:rPr>
      </w:pPr>
      <w:r w:rsidRPr="00014EAD">
        <w:rPr>
          <w:b/>
          <w:sz w:val="28"/>
          <w:szCs w:val="28"/>
        </w:rPr>
        <w:t>Brevi cenni sulle generalità degli istituti cautelari</w:t>
      </w:r>
    </w:p>
    <w:p w:rsidR="005E59B1" w:rsidRPr="00014EAD" w:rsidRDefault="00DF19BE" w:rsidP="0087669C">
      <w:pPr>
        <w:jc w:val="both"/>
        <w:rPr>
          <w:sz w:val="28"/>
          <w:szCs w:val="28"/>
        </w:rPr>
      </w:pPr>
      <w:r w:rsidRPr="00014EAD">
        <w:rPr>
          <w:sz w:val="28"/>
          <w:szCs w:val="28"/>
        </w:rPr>
        <w:t xml:space="preserve">Quando si parla </w:t>
      </w:r>
      <w:r w:rsidR="0087669C" w:rsidRPr="00014EAD">
        <w:rPr>
          <w:sz w:val="28"/>
          <w:szCs w:val="28"/>
        </w:rPr>
        <w:t xml:space="preserve">di misura cautelare reale </w:t>
      </w:r>
      <w:r w:rsidRPr="00014EAD">
        <w:rPr>
          <w:sz w:val="28"/>
          <w:szCs w:val="28"/>
        </w:rPr>
        <w:t xml:space="preserve">in materia penale si fa riferimento a un mezzo idoneo ad assicurare </w:t>
      </w:r>
      <w:r w:rsidR="0087669C" w:rsidRPr="00014EAD">
        <w:rPr>
          <w:sz w:val="28"/>
          <w:szCs w:val="28"/>
        </w:rPr>
        <w:t xml:space="preserve">che, </w:t>
      </w:r>
      <w:r w:rsidRPr="00014EAD">
        <w:rPr>
          <w:sz w:val="28"/>
          <w:szCs w:val="28"/>
        </w:rPr>
        <w:t>a diversi fini</w:t>
      </w:r>
      <w:r w:rsidR="00B82282" w:rsidRPr="00014EAD">
        <w:rPr>
          <w:sz w:val="28"/>
          <w:szCs w:val="28"/>
        </w:rPr>
        <w:t xml:space="preserve">, </w:t>
      </w:r>
      <w:r w:rsidR="000E5281" w:rsidRPr="00014EAD">
        <w:rPr>
          <w:sz w:val="28"/>
          <w:szCs w:val="28"/>
        </w:rPr>
        <w:t xml:space="preserve">una determinata </w:t>
      </w:r>
      <w:r w:rsidR="000E5281" w:rsidRPr="00014EAD">
        <w:rPr>
          <w:iCs/>
          <w:sz w:val="28"/>
          <w:szCs w:val="28"/>
        </w:rPr>
        <w:t>“cosa”</w:t>
      </w:r>
      <w:r w:rsidR="0087669C" w:rsidRPr="00014EAD">
        <w:rPr>
          <w:iCs/>
          <w:sz w:val="28"/>
          <w:szCs w:val="28"/>
        </w:rPr>
        <w:t xml:space="preserve"> venga sottratta alla libera disponibilità del </w:t>
      </w:r>
      <w:r w:rsidR="000E5281" w:rsidRPr="00014EAD">
        <w:rPr>
          <w:sz w:val="28"/>
          <w:szCs w:val="28"/>
        </w:rPr>
        <w:t>soggetto che la possiede, sottoponendo cos</w:t>
      </w:r>
      <w:r w:rsidR="00014EAD" w:rsidRPr="00014EAD">
        <w:rPr>
          <w:sz w:val="28"/>
          <w:szCs w:val="28"/>
        </w:rPr>
        <w:t>ì</w:t>
      </w:r>
      <w:r w:rsidR="000E5281" w:rsidRPr="00014EAD">
        <w:rPr>
          <w:sz w:val="28"/>
          <w:szCs w:val="28"/>
        </w:rPr>
        <w:t xml:space="preserve"> il bene ad un vincolo </w:t>
      </w:r>
      <w:r w:rsidR="00014EAD" w:rsidRPr="00014EAD">
        <w:rPr>
          <w:sz w:val="28"/>
          <w:szCs w:val="28"/>
        </w:rPr>
        <w:t xml:space="preserve">di </w:t>
      </w:r>
      <w:r w:rsidR="000E5281" w:rsidRPr="00014EAD">
        <w:rPr>
          <w:sz w:val="28"/>
          <w:szCs w:val="28"/>
        </w:rPr>
        <w:t xml:space="preserve">carattere temporaneo, finalizzato a </w:t>
      </w:r>
      <w:r w:rsidR="0087669C" w:rsidRPr="00014EAD">
        <w:rPr>
          <w:sz w:val="28"/>
          <w:szCs w:val="28"/>
        </w:rPr>
        <w:t>due</w:t>
      </w:r>
      <w:r w:rsidR="000E5281" w:rsidRPr="00014EAD">
        <w:rPr>
          <w:sz w:val="28"/>
          <w:szCs w:val="28"/>
        </w:rPr>
        <w:t xml:space="preserve"> principali esigenze</w:t>
      </w:r>
      <w:r w:rsidR="0087669C" w:rsidRPr="00014EAD">
        <w:rPr>
          <w:sz w:val="28"/>
          <w:szCs w:val="28"/>
        </w:rPr>
        <w:t xml:space="preserve">: una di ordine </w:t>
      </w:r>
      <w:r w:rsidR="0087669C" w:rsidRPr="00014EAD">
        <w:rPr>
          <w:b/>
          <w:sz w:val="28"/>
          <w:szCs w:val="28"/>
        </w:rPr>
        <w:t>probatorio</w:t>
      </w:r>
      <w:r w:rsidR="00014EAD" w:rsidRPr="00014EAD">
        <w:rPr>
          <w:sz w:val="28"/>
          <w:szCs w:val="28"/>
        </w:rPr>
        <w:t>, prima</w:t>
      </w:r>
      <w:r w:rsidR="0087669C" w:rsidRPr="00014EAD">
        <w:rPr>
          <w:sz w:val="28"/>
          <w:szCs w:val="28"/>
        </w:rPr>
        <w:t xml:space="preserve"> fra tutti la conservazione dello strumento con cui si è commesso il reato; l’altra di </w:t>
      </w:r>
      <w:r w:rsidR="00014EAD" w:rsidRPr="00014EAD">
        <w:rPr>
          <w:sz w:val="28"/>
          <w:szCs w:val="28"/>
        </w:rPr>
        <w:t xml:space="preserve">natura </w:t>
      </w:r>
      <w:r w:rsidR="0087669C" w:rsidRPr="00014EAD">
        <w:rPr>
          <w:sz w:val="28"/>
          <w:szCs w:val="28"/>
        </w:rPr>
        <w:t>pr</w:t>
      </w:r>
      <w:r w:rsidR="00014EAD" w:rsidRPr="00014EAD">
        <w:rPr>
          <w:sz w:val="28"/>
          <w:szCs w:val="28"/>
        </w:rPr>
        <w:t>ettamente</w:t>
      </w:r>
      <w:r w:rsidR="0087669C" w:rsidRPr="00014EAD">
        <w:rPr>
          <w:sz w:val="28"/>
          <w:szCs w:val="28"/>
        </w:rPr>
        <w:t xml:space="preserve"> </w:t>
      </w:r>
      <w:r w:rsidR="0087669C" w:rsidRPr="00014EAD">
        <w:rPr>
          <w:b/>
          <w:sz w:val="28"/>
          <w:szCs w:val="28"/>
        </w:rPr>
        <w:t>cautelare,</w:t>
      </w:r>
      <w:r w:rsidR="0087669C" w:rsidRPr="00014EAD">
        <w:rPr>
          <w:sz w:val="28"/>
          <w:szCs w:val="28"/>
        </w:rPr>
        <w:t xml:space="preserve"> e </w:t>
      </w:r>
      <w:r w:rsidR="00DA03D2" w:rsidRPr="00014EAD">
        <w:rPr>
          <w:sz w:val="28"/>
          <w:szCs w:val="28"/>
        </w:rPr>
        <w:t xml:space="preserve">in questo caso </w:t>
      </w:r>
      <w:r w:rsidR="00014EAD" w:rsidRPr="00014EAD">
        <w:rPr>
          <w:sz w:val="28"/>
          <w:szCs w:val="28"/>
        </w:rPr>
        <w:t>con</w:t>
      </w:r>
      <w:r w:rsidR="00DA03D2" w:rsidRPr="00014EAD">
        <w:rPr>
          <w:sz w:val="28"/>
          <w:szCs w:val="28"/>
        </w:rPr>
        <w:t xml:space="preserve"> le sembianze</w:t>
      </w:r>
      <w:r w:rsidR="004D6F08" w:rsidRPr="00014EAD">
        <w:rPr>
          <w:sz w:val="28"/>
          <w:szCs w:val="28"/>
        </w:rPr>
        <w:t xml:space="preserve"> o</w:t>
      </w:r>
      <w:r w:rsidR="00DA03D2" w:rsidRPr="00014EAD">
        <w:rPr>
          <w:sz w:val="28"/>
          <w:szCs w:val="28"/>
        </w:rPr>
        <w:t xml:space="preserve"> del</w:t>
      </w:r>
      <w:r w:rsidR="0087669C" w:rsidRPr="00014EAD">
        <w:rPr>
          <w:sz w:val="28"/>
          <w:szCs w:val="28"/>
        </w:rPr>
        <w:t xml:space="preserve"> </w:t>
      </w:r>
      <w:r w:rsidR="0087669C" w:rsidRPr="00014EAD">
        <w:rPr>
          <w:sz w:val="28"/>
          <w:szCs w:val="28"/>
          <w:u w:val="single"/>
        </w:rPr>
        <w:t>sequestro conservativo</w:t>
      </w:r>
      <w:r w:rsidR="0087669C" w:rsidRPr="00014EAD">
        <w:rPr>
          <w:sz w:val="28"/>
          <w:szCs w:val="28"/>
        </w:rPr>
        <w:t>, inteso a consentire l’apposizione di un vincolo anch’esso di conservazione sui beni dell’imputato o del responsabile civile onde garantire il futuro soddisfacimento della sanzione e delle spese</w:t>
      </w:r>
      <w:r w:rsidR="00DA03D2" w:rsidRPr="00014EAD">
        <w:rPr>
          <w:sz w:val="28"/>
          <w:szCs w:val="28"/>
        </w:rPr>
        <w:t>,</w:t>
      </w:r>
      <w:r w:rsidR="004D6F08" w:rsidRPr="00014EAD">
        <w:rPr>
          <w:sz w:val="28"/>
          <w:szCs w:val="28"/>
        </w:rPr>
        <w:t xml:space="preserve"> o</w:t>
      </w:r>
      <w:r w:rsidR="00DA03D2" w:rsidRPr="00014EAD">
        <w:rPr>
          <w:sz w:val="28"/>
          <w:szCs w:val="28"/>
        </w:rPr>
        <w:t xml:space="preserve"> de</w:t>
      </w:r>
      <w:r w:rsidR="00730BC0" w:rsidRPr="00014EAD">
        <w:rPr>
          <w:sz w:val="28"/>
          <w:szCs w:val="28"/>
        </w:rPr>
        <w:t xml:space="preserve">l </w:t>
      </w:r>
      <w:r w:rsidR="00730BC0" w:rsidRPr="00014EAD">
        <w:rPr>
          <w:sz w:val="28"/>
          <w:szCs w:val="28"/>
          <w:u w:val="single"/>
        </w:rPr>
        <w:t>sequestro preventivo</w:t>
      </w:r>
      <w:r w:rsidR="00730BC0" w:rsidRPr="00014EAD">
        <w:rPr>
          <w:sz w:val="28"/>
          <w:szCs w:val="28"/>
        </w:rPr>
        <w:t xml:space="preserve">, </w:t>
      </w:r>
      <w:r w:rsidR="0087669C" w:rsidRPr="00014EAD">
        <w:rPr>
          <w:sz w:val="28"/>
          <w:szCs w:val="28"/>
        </w:rPr>
        <w:t xml:space="preserve"> quando vi sia il pericolo che la libera disponibilità di una cosa pertinente al reato possa aggravarne o protrarne le conseguenze ovvero agevolare l</w:t>
      </w:r>
      <w:r w:rsidR="00DA03D2" w:rsidRPr="00014EAD">
        <w:rPr>
          <w:sz w:val="28"/>
          <w:szCs w:val="28"/>
        </w:rPr>
        <w:t>a commissione di altri illeciti. Ma</w:t>
      </w:r>
      <w:r w:rsidR="005C1BAD" w:rsidRPr="00014EAD">
        <w:rPr>
          <w:sz w:val="28"/>
          <w:szCs w:val="28"/>
        </w:rPr>
        <w:t xml:space="preserve">, soprattutto, </w:t>
      </w:r>
      <w:r w:rsidR="0087669C" w:rsidRPr="00014EAD">
        <w:rPr>
          <w:sz w:val="28"/>
          <w:szCs w:val="28"/>
        </w:rPr>
        <w:t>laddove si debba procede</w:t>
      </w:r>
      <w:r w:rsidR="005C1BAD" w:rsidRPr="00014EAD">
        <w:rPr>
          <w:sz w:val="28"/>
          <w:szCs w:val="28"/>
        </w:rPr>
        <w:t>re</w:t>
      </w:r>
      <w:r w:rsidR="0087669C" w:rsidRPr="00014EAD">
        <w:rPr>
          <w:sz w:val="28"/>
          <w:szCs w:val="28"/>
        </w:rPr>
        <w:t xml:space="preserve"> all’apprensione di cose di cui </w:t>
      </w:r>
      <w:r w:rsidR="00730BC0" w:rsidRPr="00014EAD">
        <w:rPr>
          <w:sz w:val="28"/>
          <w:szCs w:val="28"/>
        </w:rPr>
        <w:t>è prevista</w:t>
      </w:r>
      <w:r w:rsidR="0087669C" w:rsidRPr="00014EAD">
        <w:rPr>
          <w:sz w:val="28"/>
          <w:szCs w:val="28"/>
        </w:rPr>
        <w:t xml:space="preserve"> la confisca</w:t>
      </w:r>
      <w:r w:rsidR="00730BC0" w:rsidRPr="00014EAD">
        <w:rPr>
          <w:sz w:val="28"/>
          <w:szCs w:val="28"/>
        </w:rPr>
        <w:t xml:space="preserve">, soprattutto </w:t>
      </w:r>
      <w:r w:rsidR="00DA03D2" w:rsidRPr="00014EAD">
        <w:rPr>
          <w:sz w:val="28"/>
          <w:szCs w:val="28"/>
        </w:rPr>
        <w:t xml:space="preserve">se prevista </w:t>
      </w:r>
      <w:r w:rsidR="00730BC0" w:rsidRPr="00014EAD">
        <w:rPr>
          <w:sz w:val="28"/>
          <w:szCs w:val="28"/>
        </w:rPr>
        <w:t>in forma obbligatoria.</w:t>
      </w:r>
    </w:p>
    <w:p w:rsidR="00B82282" w:rsidRPr="00014EAD" w:rsidRDefault="00730BC0" w:rsidP="00AF5A42">
      <w:pPr>
        <w:jc w:val="both"/>
        <w:rPr>
          <w:sz w:val="28"/>
          <w:szCs w:val="28"/>
        </w:rPr>
      </w:pPr>
      <w:r w:rsidRPr="00014EAD">
        <w:rPr>
          <w:sz w:val="28"/>
          <w:szCs w:val="28"/>
        </w:rPr>
        <w:t>L’</w:t>
      </w:r>
      <w:r w:rsidR="00B82282" w:rsidRPr="00014EAD">
        <w:rPr>
          <w:sz w:val="28"/>
          <w:szCs w:val="28"/>
        </w:rPr>
        <w:t>applicazione</w:t>
      </w:r>
      <w:r w:rsidRPr="00014EAD">
        <w:rPr>
          <w:sz w:val="28"/>
          <w:szCs w:val="28"/>
        </w:rPr>
        <w:t xml:space="preserve"> delle anzidette misure</w:t>
      </w:r>
      <w:r w:rsidR="005C1BAD" w:rsidRPr="00014EAD">
        <w:rPr>
          <w:sz w:val="28"/>
          <w:szCs w:val="28"/>
        </w:rPr>
        <w:t xml:space="preserve">, </w:t>
      </w:r>
      <w:r w:rsidR="004D6F08" w:rsidRPr="00014EAD">
        <w:rPr>
          <w:sz w:val="28"/>
          <w:szCs w:val="28"/>
        </w:rPr>
        <w:t xml:space="preserve">quindi, </w:t>
      </w:r>
      <w:r w:rsidR="005C1BAD" w:rsidRPr="00014EAD">
        <w:rPr>
          <w:sz w:val="28"/>
          <w:szCs w:val="28"/>
        </w:rPr>
        <w:t xml:space="preserve">da una parte </w:t>
      </w:r>
      <w:r w:rsidR="00B82282" w:rsidRPr="00014EAD">
        <w:rPr>
          <w:sz w:val="28"/>
          <w:szCs w:val="28"/>
        </w:rPr>
        <w:t>incide sul patrimonio determinando l’indisponibilità di beni</w:t>
      </w:r>
      <w:r w:rsidRPr="00014EAD">
        <w:rPr>
          <w:sz w:val="28"/>
          <w:szCs w:val="28"/>
        </w:rPr>
        <w:t>,</w:t>
      </w:r>
      <w:r w:rsidR="00B82282" w:rsidRPr="00014EAD">
        <w:rPr>
          <w:sz w:val="28"/>
          <w:szCs w:val="28"/>
        </w:rPr>
        <w:t xml:space="preserve"> </w:t>
      </w:r>
      <w:r w:rsidR="005C1BAD" w:rsidRPr="00014EAD">
        <w:rPr>
          <w:sz w:val="28"/>
          <w:szCs w:val="28"/>
        </w:rPr>
        <w:t>dall’altra</w:t>
      </w:r>
      <w:r w:rsidR="00B82282" w:rsidRPr="00014EAD">
        <w:rPr>
          <w:sz w:val="28"/>
          <w:szCs w:val="28"/>
        </w:rPr>
        <w:t xml:space="preserve"> mira ad evitare che il passare del tempo pregiudichi irrimediabilmente l’efficacia pratica di una sentenza irrevocabile di condanna.</w:t>
      </w:r>
    </w:p>
    <w:p w:rsidR="00F40101" w:rsidRPr="00014EAD" w:rsidRDefault="00B82282" w:rsidP="00AF5A42">
      <w:pPr>
        <w:jc w:val="both"/>
        <w:rPr>
          <w:sz w:val="28"/>
          <w:szCs w:val="28"/>
        </w:rPr>
      </w:pPr>
      <w:r w:rsidRPr="00014EAD">
        <w:rPr>
          <w:sz w:val="28"/>
          <w:szCs w:val="28"/>
        </w:rPr>
        <w:t>Il nostro codice</w:t>
      </w:r>
      <w:r w:rsidR="005C1BAD" w:rsidRPr="00014EAD">
        <w:rPr>
          <w:sz w:val="28"/>
          <w:szCs w:val="28"/>
        </w:rPr>
        <w:t xml:space="preserve">, nella sua versione originaria </w:t>
      </w:r>
      <w:r w:rsidR="00DA03D2" w:rsidRPr="00014EAD">
        <w:rPr>
          <w:sz w:val="28"/>
          <w:szCs w:val="28"/>
        </w:rPr>
        <w:t>(</w:t>
      </w:r>
      <w:r w:rsidR="005C1BAD" w:rsidRPr="00014EAD">
        <w:rPr>
          <w:sz w:val="28"/>
          <w:szCs w:val="28"/>
        </w:rPr>
        <w:t xml:space="preserve">o, se </w:t>
      </w:r>
      <w:r w:rsidR="00014EAD">
        <w:rPr>
          <w:sz w:val="28"/>
          <w:szCs w:val="28"/>
        </w:rPr>
        <w:t>si preferisce</w:t>
      </w:r>
      <w:r w:rsidR="005C1BAD" w:rsidRPr="00014EAD">
        <w:rPr>
          <w:sz w:val="28"/>
          <w:szCs w:val="28"/>
        </w:rPr>
        <w:t xml:space="preserve">, </w:t>
      </w:r>
      <w:r w:rsidR="005C1BAD" w:rsidRPr="00014EAD">
        <w:rPr>
          <w:i/>
          <w:sz w:val="28"/>
          <w:szCs w:val="28"/>
        </w:rPr>
        <w:t>d’antan</w:t>
      </w:r>
      <w:r w:rsidR="00DA03D2" w:rsidRPr="00014EAD">
        <w:rPr>
          <w:sz w:val="28"/>
          <w:szCs w:val="28"/>
        </w:rPr>
        <w:t>)</w:t>
      </w:r>
      <w:r w:rsidRPr="00014EAD">
        <w:rPr>
          <w:sz w:val="28"/>
          <w:szCs w:val="28"/>
        </w:rPr>
        <w:t xml:space="preserve"> non </w:t>
      </w:r>
      <w:r w:rsidR="00DA03D2" w:rsidRPr="00014EAD">
        <w:rPr>
          <w:sz w:val="28"/>
          <w:szCs w:val="28"/>
        </w:rPr>
        <w:t>dà né una definizione generale</w:t>
      </w:r>
      <w:r w:rsidR="00014EAD">
        <w:rPr>
          <w:sz w:val="28"/>
          <w:szCs w:val="28"/>
        </w:rPr>
        <w:t xml:space="preserve"> dell’istituto</w:t>
      </w:r>
      <w:r w:rsidR="005C1BAD" w:rsidRPr="00014EAD">
        <w:rPr>
          <w:sz w:val="28"/>
          <w:szCs w:val="28"/>
        </w:rPr>
        <w:t>, nè</w:t>
      </w:r>
      <w:r w:rsidRPr="00014EAD">
        <w:rPr>
          <w:sz w:val="28"/>
          <w:szCs w:val="28"/>
        </w:rPr>
        <w:t xml:space="preserve"> una casistica </w:t>
      </w:r>
      <w:r w:rsidR="005C1BAD" w:rsidRPr="00014EAD">
        <w:rPr>
          <w:sz w:val="28"/>
          <w:szCs w:val="28"/>
        </w:rPr>
        <w:t>delle sue</w:t>
      </w:r>
      <w:r w:rsidR="00DA03D2" w:rsidRPr="00014EAD">
        <w:rPr>
          <w:sz w:val="28"/>
          <w:szCs w:val="28"/>
        </w:rPr>
        <w:t xml:space="preserve"> diverse categorie,</w:t>
      </w:r>
      <w:r w:rsidRPr="00014EAD">
        <w:rPr>
          <w:sz w:val="28"/>
          <w:szCs w:val="28"/>
        </w:rPr>
        <w:t xml:space="preserve"> ma ne fa </w:t>
      </w:r>
      <w:r w:rsidR="00730BC0" w:rsidRPr="00014EAD">
        <w:rPr>
          <w:sz w:val="28"/>
          <w:szCs w:val="28"/>
        </w:rPr>
        <w:t xml:space="preserve">solo </w:t>
      </w:r>
      <w:r w:rsidRPr="00014EAD">
        <w:rPr>
          <w:sz w:val="28"/>
          <w:szCs w:val="28"/>
        </w:rPr>
        <w:t>riferimento</w:t>
      </w:r>
      <w:r w:rsidR="00F40101" w:rsidRPr="00014EAD">
        <w:rPr>
          <w:sz w:val="28"/>
          <w:szCs w:val="28"/>
        </w:rPr>
        <w:t xml:space="preserve"> indiretto all’art.56, allorchè ne di</w:t>
      </w:r>
      <w:r w:rsidR="00014EAD">
        <w:rPr>
          <w:sz w:val="28"/>
          <w:szCs w:val="28"/>
        </w:rPr>
        <w:t>sciplina i modi di impugnazione</w:t>
      </w:r>
      <w:r w:rsidR="00F40101" w:rsidRPr="00014EAD">
        <w:rPr>
          <w:sz w:val="28"/>
          <w:szCs w:val="28"/>
        </w:rPr>
        <w:t xml:space="preserve"> unificando</w:t>
      </w:r>
      <w:r w:rsidR="008C190E" w:rsidRPr="00014EAD">
        <w:rPr>
          <w:sz w:val="28"/>
          <w:szCs w:val="28"/>
        </w:rPr>
        <w:t xml:space="preserve"> quelli contro le misure di coe</w:t>
      </w:r>
      <w:r w:rsidR="00F40101" w:rsidRPr="00014EAD">
        <w:rPr>
          <w:sz w:val="28"/>
          <w:szCs w:val="28"/>
        </w:rPr>
        <w:t>rcizione personale con quelle patrimoniali, come appunto i s</w:t>
      </w:r>
      <w:r w:rsidR="00730BC0" w:rsidRPr="00014EAD">
        <w:rPr>
          <w:sz w:val="28"/>
          <w:szCs w:val="28"/>
        </w:rPr>
        <w:t>equestri, e al</w:t>
      </w:r>
      <w:r w:rsidR="00F40101" w:rsidRPr="00014EAD">
        <w:rPr>
          <w:sz w:val="28"/>
          <w:szCs w:val="28"/>
        </w:rPr>
        <w:t>l’art.49</w:t>
      </w:r>
      <w:r w:rsidR="00730BC0" w:rsidRPr="00014EAD">
        <w:rPr>
          <w:sz w:val="28"/>
          <w:szCs w:val="28"/>
        </w:rPr>
        <w:t>, laddove</w:t>
      </w:r>
      <w:r w:rsidR="00F40101" w:rsidRPr="00014EAD">
        <w:rPr>
          <w:sz w:val="28"/>
          <w:szCs w:val="28"/>
        </w:rPr>
        <w:t xml:space="preserve"> elenca gli oggetti che, in caso di arresto, si assicurano alla giustizia e al successivo processo, sotto l’obbligo di conservazione, annotazione e descrizione (artt.61-64).</w:t>
      </w:r>
    </w:p>
    <w:p w:rsidR="004D6F08" w:rsidRPr="00014EAD" w:rsidRDefault="00F40101" w:rsidP="00AF5A42">
      <w:pPr>
        <w:jc w:val="both"/>
        <w:rPr>
          <w:sz w:val="28"/>
          <w:szCs w:val="28"/>
        </w:rPr>
      </w:pPr>
      <w:r w:rsidRPr="00014EAD">
        <w:rPr>
          <w:sz w:val="28"/>
          <w:szCs w:val="28"/>
        </w:rPr>
        <w:t xml:space="preserve">Rimangono </w:t>
      </w:r>
      <w:r w:rsidR="00DA03D2" w:rsidRPr="00014EAD">
        <w:rPr>
          <w:sz w:val="28"/>
          <w:szCs w:val="28"/>
        </w:rPr>
        <w:t>dunque</w:t>
      </w:r>
      <w:r w:rsidRPr="00014EAD">
        <w:rPr>
          <w:sz w:val="28"/>
          <w:szCs w:val="28"/>
        </w:rPr>
        <w:t xml:space="preserve"> estranee al vigente codice di rito le diverse tipologie </w:t>
      </w:r>
      <w:r w:rsidR="004D6F08" w:rsidRPr="00014EAD">
        <w:rPr>
          <w:sz w:val="28"/>
          <w:szCs w:val="28"/>
        </w:rPr>
        <w:t xml:space="preserve">vere e proprie </w:t>
      </w:r>
      <w:r w:rsidRPr="00014EAD">
        <w:rPr>
          <w:sz w:val="28"/>
          <w:szCs w:val="28"/>
        </w:rPr>
        <w:t>di sequestro</w:t>
      </w:r>
      <w:r w:rsidR="004D6F08" w:rsidRPr="00014EAD">
        <w:rPr>
          <w:sz w:val="28"/>
          <w:szCs w:val="28"/>
        </w:rPr>
        <w:t xml:space="preserve"> preventivo cautelare.</w:t>
      </w:r>
    </w:p>
    <w:p w:rsidR="008C190E" w:rsidRPr="00014EAD" w:rsidRDefault="00F40101" w:rsidP="00AF5A42">
      <w:pPr>
        <w:jc w:val="both"/>
        <w:rPr>
          <w:sz w:val="28"/>
          <w:szCs w:val="28"/>
        </w:rPr>
      </w:pPr>
      <w:r w:rsidRPr="00014EAD">
        <w:rPr>
          <w:sz w:val="28"/>
          <w:szCs w:val="28"/>
        </w:rPr>
        <w:t xml:space="preserve">Il C.P., al proprio Titolo VI (“Le obbligazioni civili e gli altri effetti nascenti da reato”), prevede, </w:t>
      </w:r>
      <w:r w:rsidR="00014EAD">
        <w:rPr>
          <w:sz w:val="28"/>
          <w:szCs w:val="28"/>
        </w:rPr>
        <w:t xml:space="preserve">nella </w:t>
      </w:r>
      <w:r w:rsidRPr="00014EAD">
        <w:rPr>
          <w:sz w:val="28"/>
          <w:szCs w:val="28"/>
        </w:rPr>
        <w:t>materia</w:t>
      </w:r>
      <w:r w:rsidR="00014EAD">
        <w:rPr>
          <w:sz w:val="28"/>
          <w:szCs w:val="28"/>
        </w:rPr>
        <w:t xml:space="preserve"> subiecta</w:t>
      </w:r>
      <w:r w:rsidRPr="00014EAD">
        <w:rPr>
          <w:sz w:val="28"/>
          <w:szCs w:val="28"/>
        </w:rPr>
        <w:t>, due importanti articoli, il 145 (“</w:t>
      </w:r>
      <w:r w:rsidRPr="00014EAD">
        <w:rPr>
          <w:b/>
          <w:sz w:val="28"/>
          <w:szCs w:val="28"/>
        </w:rPr>
        <w:t>Iscrizione anticipata e sequestro”</w:t>
      </w:r>
      <w:r w:rsidRPr="00014EAD">
        <w:rPr>
          <w:sz w:val="28"/>
          <w:szCs w:val="28"/>
        </w:rPr>
        <w:t>) e il 147 (“</w:t>
      </w:r>
      <w:r w:rsidRPr="00014EAD">
        <w:rPr>
          <w:b/>
          <w:sz w:val="28"/>
          <w:szCs w:val="28"/>
        </w:rPr>
        <w:t>Confisca</w:t>
      </w:r>
      <w:r w:rsidRPr="00014EAD">
        <w:rPr>
          <w:sz w:val="28"/>
          <w:szCs w:val="28"/>
        </w:rPr>
        <w:t xml:space="preserve">”), entrambi </w:t>
      </w:r>
      <w:r w:rsidR="004D6F08" w:rsidRPr="00014EAD">
        <w:rPr>
          <w:sz w:val="28"/>
          <w:szCs w:val="28"/>
        </w:rPr>
        <w:lastRenderedPageBreak/>
        <w:t xml:space="preserve">poi </w:t>
      </w:r>
      <w:r w:rsidRPr="00014EAD">
        <w:rPr>
          <w:sz w:val="28"/>
          <w:szCs w:val="28"/>
        </w:rPr>
        <w:t>no</w:t>
      </w:r>
      <w:r w:rsidR="008C190E" w:rsidRPr="00014EAD">
        <w:rPr>
          <w:sz w:val="28"/>
          <w:szCs w:val="28"/>
        </w:rPr>
        <w:t>vellati dalla recente Legge N.10</w:t>
      </w:r>
      <w:r w:rsidRPr="00014EAD">
        <w:rPr>
          <w:sz w:val="28"/>
          <w:szCs w:val="28"/>
        </w:rPr>
        <w:t xml:space="preserve">0, </w:t>
      </w:r>
      <w:r w:rsidR="00AF5A42" w:rsidRPr="00014EAD">
        <w:rPr>
          <w:sz w:val="28"/>
          <w:szCs w:val="28"/>
        </w:rPr>
        <w:t xml:space="preserve">del 29 luglio 2013, che ci </w:t>
      </w:r>
      <w:r w:rsidR="00A60EC8" w:rsidRPr="00014EAD">
        <w:rPr>
          <w:sz w:val="28"/>
          <w:szCs w:val="28"/>
        </w:rPr>
        <w:t>troveremo nel prosieguo a</w:t>
      </w:r>
      <w:r w:rsidR="00AF5A42" w:rsidRPr="00014EAD">
        <w:rPr>
          <w:sz w:val="28"/>
          <w:szCs w:val="28"/>
        </w:rPr>
        <w:t>d esamin</w:t>
      </w:r>
      <w:r w:rsidR="008C190E" w:rsidRPr="00014EAD">
        <w:rPr>
          <w:sz w:val="28"/>
          <w:szCs w:val="28"/>
        </w:rPr>
        <w:t>are.</w:t>
      </w:r>
    </w:p>
    <w:p w:rsidR="00A60EC8" w:rsidRPr="00014EAD" w:rsidRDefault="00A60EC8" w:rsidP="00AF5A42">
      <w:pPr>
        <w:jc w:val="both"/>
        <w:rPr>
          <w:sz w:val="28"/>
          <w:szCs w:val="28"/>
        </w:rPr>
      </w:pPr>
      <w:r w:rsidRPr="00014EAD">
        <w:rPr>
          <w:sz w:val="28"/>
          <w:szCs w:val="28"/>
        </w:rPr>
        <w:t xml:space="preserve">Prevede, dunque, l’art.145 (commi 1 e 2) che </w:t>
      </w:r>
      <w:r w:rsidR="008C190E" w:rsidRPr="00014EAD">
        <w:rPr>
          <w:sz w:val="28"/>
          <w:szCs w:val="28"/>
        </w:rPr>
        <w:t xml:space="preserve">se </w:t>
      </w:r>
      <w:r w:rsidR="00AB1AED" w:rsidRPr="00014EAD">
        <w:rPr>
          <w:sz w:val="28"/>
          <w:szCs w:val="28"/>
        </w:rPr>
        <w:t>“…</w:t>
      </w:r>
      <w:r w:rsidR="00AB1AED" w:rsidRPr="00014EAD">
        <w:rPr>
          <w:i/>
          <w:sz w:val="28"/>
          <w:szCs w:val="28"/>
          <w:lang w:val="en-US"/>
        </w:rPr>
        <w:t xml:space="preserve">vi è fondata ragione di temere che nel corso del processo il patrimonio del debitore si disperda, il Giudice, su istanza dell’Ecc.ma Camera, del Procuratore del Fisco o della parte civile, può ordinare l’iscrizione anticipata </w:t>
      </w:r>
      <w:r w:rsidR="00AB1AED" w:rsidRPr="00014EAD">
        <w:rPr>
          <w:b/>
          <w:i/>
          <w:sz w:val="28"/>
          <w:szCs w:val="28"/>
          <w:lang w:val="en-US"/>
        </w:rPr>
        <w:t>del privilegio</w:t>
      </w:r>
      <w:r w:rsidR="00AB1AED" w:rsidRPr="00014EAD">
        <w:rPr>
          <w:i/>
          <w:sz w:val="28"/>
          <w:szCs w:val="28"/>
          <w:lang w:val="en-US"/>
        </w:rPr>
        <w:t xml:space="preserve"> nei registri dell’Ufficio del Registro e Conservatoria, quanto ai beni immobili, ed </w:t>
      </w:r>
      <w:r w:rsidR="00AB1AED" w:rsidRPr="00014EAD">
        <w:rPr>
          <w:b/>
          <w:i/>
          <w:sz w:val="28"/>
          <w:szCs w:val="28"/>
          <w:u w:val="single"/>
          <w:lang w:val="en-US"/>
        </w:rPr>
        <w:t>il sequestro</w:t>
      </w:r>
      <w:r w:rsidR="00AB1AED" w:rsidRPr="00014EAD">
        <w:rPr>
          <w:i/>
          <w:sz w:val="28"/>
          <w:szCs w:val="28"/>
          <w:u w:val="single"/>
          <w:lang w:val="en-US"/>
        </w:rPr>
        <w:t>, quanto ai beni mobili, per una somma presumibilmente corrispondente a quella che verrà liquidata per il credito.</w:t>
      </w:r>
      <w:r w:rsidR="00AB1AED" w:rsidRPr="00014EAD">
        <w:rPr>
          <w:i/>
          <w:sz w:val="28"/>
          <w:szCs w:val="28"/>
          <w:lang w:val="en-US"/>
        </w:rPr>
        <w:t>.”</w:t>
      </w:r>
      <w:r w:rsidR="00D139E6" w:rsidRPr="00014EAD">
        <w:rPr>
          <w:sz w:val="28"/>
          <w:szCs w:val="28"/>
          <w:lang w:val="en-US"/>
        </w:rPr>
        <w:t>. S</w:t>
      </w:r>
      <w:r w:rsidR="00014EAD">
        <w:rPr>
          <w:sz w:val="28"/>
          <w:szCs w:val="28"/>
          <w:lang w:val="en-US"/>
        </w:rPr>
        <w:t>i noti</w:t>
      </w:r>
      <w:r w:rsidR="00D139E6" w:rsidRPr="00014EAD">
        <w:rPr>
          <w:sz w:val="28"/>
          <w:szCs w:val="28"/>
          <w:lang w:val="en-US"/>
        </w:rPr>
        <w:t xml:space="preserve"> la presenza del c.d. stretto “nesso di pertinenza” fra credito presumibile e beni assoggettati al vincolo;</w:t>
      </w:r>
      <w:r w:rsidR="00AB1AED" w:rsidRPr="00014EAD">
        <w:rPr>
          <w:sz w:val="28"/>
          <w:szCs w:val="28"/>
          <w:lang w:val="en-US"/>
        </w:rPr>
        <w:t xml:space="preserve"> </w:t>
      </w:r>
      <w:r w:rsidRPr="00014EAD">
        <w:rPr>
          <w:sz w:val="28"/>
          <w:szCs w:val="28"/>
        </w:rPr>
        <w:t>quando</w:t>
      </w:r>
      <w:r w:rsidR="00AB1AED" w:rsidRPr="00014EAD">
        <w:rPr>
          <w:sz w:val="28"/>
          <w:szCs w:val="28"/>
        </w:rPr>
        <w:t xml:space="preserve"> poi</w:t>
      </w:r>
      <w:r w:rsidRPr="00014EAD">
        <w:rPr>
          <w:sz w:val="28"/>
          <w:szCs w:val="28"/>
        </w:rPr>
        <w:t xml:space="preserve"> “…</w:t>
      </w:r>
      <w:r w:rsidRPr="00014EAD">
        <w:rPr>
          <w:i/>
          <w:sz w:val="28"/>
          <w:szCs w:val="28"/>
          <w:lang w:val="en-US"/>
        </w:rPr>
        <w:t xml:space="preserve">vi è fondata ragione di ritenere che manchino o si disperdano le garanzie per il pagamento della pena o della sanzione pecuniaria, delle spese di procedimento </w:t>
      </w:r>
      <w:proofErr w:type="gramStart"/>
      <w:r w:rsidRPr="00014EAD">
        <w:rPr>
          <w:i/>
          <w:sz w:val="28"/>
          <w:szCs w:val="28"/>
          <w:lang w:val="en-US"/>
        </w:rPr>
        <w:t>e  di</w:t>
      </w:r>
      <w:proofErr w:type="gramEnd"/>
      <w:r w:rsidRPr="00014EAD">
        <w:rPr>
          <w:i/>
          <w:sz w:val="28"/>
          <w:szCs w:val="28"/>
          <w:lang w:val="en-US"/>
        </w:rPr>
        <w:t xml:space="preserve"> ogni altra somma dovuta all’Erario anche a titolo di confisca…</w:t>
      </w:r>
      <w:r w:rsidRPr="00014EAD">
        <w:rPr>
          <w:sz w:val="28"/>
          <w:szCs w:val="28"/>
          <w:lang w:val="en-US"/>
        </w:rPr>
        <w:t>”</w:t>
      </w:r>
      <w:r w:rsidR="00AB1AED" w:rsidRPr="00014EAD">
        <w:rPr>
          <w:sz w:val="28"/>
          <w:szCs w:val="28"/>
          <w:lang w:val="en-US"/>
        </w:rPr>
        <w:t>, allo stesso modo il Giudice, solo dietro istanza del P.F., ordina le stesse iscrizioni di cui al 1° comma.</w:t>
      </w:r>
    </w:p>
    <w:p w:rsidR="000E5281" w:rsidRDefault="00AB1AED" w:rsidP="00146182">
      <w:pPr>
        <w:jc w:val="both"/>
        <w:rPr>
          <w:sz w:val="28"/>
          <w:szCs w:val="28"/>
        </w:rPr>
      </w:pPr>
      <w:proofErr w:type="gramStart"/>
      <w:r w:rsidRPr="00014EAD">
        <w:rPr>
          <w:sz w:val="28"/>
          <w:szCs w:val="28"/>
        </w:rPr>
        <w:t>E’</w:t>
      </w:r>
      <w:proofErr w:type="gramEnd"/>
      <w:r w:rsidRPr="00014EAD">
        <w:rPr>
          <w:sz w:val="28"/>
          <w:szCs w:val="28"/>
        </w:rPr>
        <w:t xml:space="preserve"> prevista per ambedue i casi (3° comma) la possibilità, per l’imputato, di prestazione di congrua cauzione.</w:t>
      </w:r>
    </w:p>
    <w:p w:rsidR="00146182" w:rsidRPr="00014EAD" w:rsidRDefault="00146182" w:rsidP="00146182">
      <w:pPr>
        <w:jc w:val="both"/>
        <w:rPr>
          <w:sz w:val="28"/>
          <w:szCs w:val="28"/>
        </w:rPr>
      </w:pPr>
      <w:r w:rsidRPr="00014EAD">
        <w:rPr>
          <w:sz w:val="28"/>
          <w:szCs w:val="28"/>
        </w:rPr>
        <w:t>La disposizione riecheggia da vicino quelle previste agli artt. artt. 316-320 c.p.p. italiano, e non pone soverchi problemi interpretativi.</w:t>
      </w:r>
    </w:p>
    <w:p w:rsidR="00146182" w:rsidRPr="00014EAD" w:rsidRDefault="00146182" w:rsidP="00146182">
      <w:pPr>
        <w:jc w:val="both"/>
        <w:rPr>
          <w:sz w:val="28"/>
          <w:szCs w:val="28"/>
        </w:rPr>
      </w:pPr>
      <w:r>
        <w:rPr>
          <w:sz w:val="28"/>
          <w:szCs w:val="28"/>
        </w:rPr>
        <w:t xml:space="preserve">Con felice sintesi, </w:t>
      </w:r>
      <w:r w:rsidRPr="00014EAD">
        <w:rPr>
          <w:sz w:val="28"/>
          <w:szCs w:val="28"/>
        </w:rPr>
        <w:t>il compianto Prof. Giovanni Conso</w:t>
      </w:r>
      <w:r w:rsidRPr="00014EAD">
        <w:rPr>
          <w:rStyle w:val="Rimandonotaapidipagina"/>
          <w:sz w:val="28"/>
          <w:szCs w:val="28"/>
        </w:rPr>
        <w:footnoteReference w:id="1"/>
      </w:r>
      <w:r w:rsidRPr="00014EAD">
        <w:rPr>
          <w:sz w:val="28"/>
          <w:szCs w:val="28"/>
        </w:rPr>
        <w:t xml:space="preserve"> </w:t>
      </w:r>
      <w:r>
        <w:rPr>
          <w:sz w:val="28"/>
          <w:szCs w:val="28"/>
        </w:rPr>
        <w:t>definì il procedimento penale e i</w:t>
      </w:r>
      <w:r w:rsidRPr="00014EAD">
        <w:rPr>
          <w:sz w:val="28"/>
          <w:szCs w:val="28"/>
        </w:rPr>
        <w:t xml:space="preserve">l suo realizzarsi </w:t>
      </w:r>
      <w:r>
        <w:rPr>
          <w:sz w:val="28"/>
          <w:szCs w:val="28"/>
        </w:rPr>
        <w:t xml:space="preserve">come </w:t>
      </w:r>
      <w:r w:rsidRPr="00014EAD">
        <w:rPr>
          <w:sz w:val="28"/>
          <w:szCs w:val="28"/>
        </w:rPr>
        <w:t>il perfezionamento di «</w:t>
      </w:r>
      <w:r w:rsidRPr="00014EAD">
        <w:rPr>
          <w:i/>
          <w:sz w:val="28"/>
          <w:szCs w:val="28"/>
        </w:rPr>
        <w:t>una serie di fattispecie complesse a formazione successiva</w:t>
      </w:r>
      <w:r w:rsidRPr="00014EAD">
        <w:rPr>
          <w:sz w:val="28"/>
          <w:szCs w:val="28"/>
        </w:rPr>
        <w:t xml:space="preserve">». </w:t>
      </w:r>
      <w:r>
        <w:rPr>
          <w:sz w:val="28"/>
          <w:szCs w:val="28"/>
        </w:rPr>
        <w:t>Dalla sua attivazione</w:t>
      </w:r>
      <w:r w:rsidRPr="00014EAD">
        <w:rPr>
          <w:sz w:val="28"/>
          <w:szCs w:val="28"/>
        </w:rPr>
        <w:t xml:space="preserve"> alla realizzazione definitiva, </w:t>
      </w:r>
      <w:r w:rsidRPr="00014EAD">
        <w:rPr>
          <w:sz w:val="28"/>
          <w:szCs w:val="28"/>
          <w:u w:val="single"/>
        </w:rPr>
        <w:t>nel lasso di tempo che decorre</w:t>
      </w:r>
      <w:r>
        <w:rPr>
          <w:sz w:val="28"/>
          <w:szCs w:val="28"/>
          <w:u w:val="single"/>
        </w:rPr>
        <w:t>,</w:t>
      </w:r>
      <w:r w:rsidRPr="00014EAD">
        <w:rPr>
          <w:sz w:val="28"/>
          <w:szCs w:val="28"/>
          <w:u w:val="single"/>
        </w:rPr>
        <w:t xml:space="preserve"> va adeguatamente preservato l’effetto del provvedimento definitivo</w:t>
      </w:r>
      <w:r>
        <w:rPr>
          <w:sz w:val="28"/>
          <w:szCs w:val="28"/>
        </w:rPr>
        <w:t xml:space="preserve"> e l’istituto cautelare ne rapprenta uno degli strumenti più tipici.</w:t>
      </w:r>
    </w:p>
    <w:p w:rsidR="004E22A6" w:rsidRDefault="00146182" w:rsidP="004E22A6">
      <w:pPr>
        <w:jc w:val="both"/>
        <w:rPr>
          <w:sz w:val="28"/>
          <w:szCs w:val="28"/>
        </w:rPr>
      </w:pPr>
      <w:r>
        <w:rPr>
          <w:sz w:val="28"/>
          <w:szCs w:val="28"/>
        </w:rPr>
        <w:t>Con il progredire degli anni, nel segno degli eventi di carattere globale che li caratterizzano, l</w:t>
      </w:r>
      <w:r w:rsidR="008C190E" w:rsidRPr="00014EAD">
        <w:rPr>
          <w:sz w:val="28"/>
          <w:szCs w:val="28"/>
        </w:rPr>
        <w:t>a ratio generale su</w:t>
      </w:r>
      <w:r w:rsidR="00730BC0" w:rsidRPr="00014EAD">
        <w:rPr>
          <w:sz w:val="28"/>
          <w:szCs w:val="28"/>
        </w:rPr>
        <w:t xml:space="preserve"> cui il legislatore </w:t>
      </w:r>
      <w:r>
        <w:rPr>
          <w:sz w:val="28"/>
          <w:szCs w:val="28"/>
        </w:rPr>
        <w:t>aveva fondato</w:t>
      </w:r>
      <w:r w:rsidR="00730BC0" w:rsidRPr="00014EAD">
        <w:rPr>
          <w:sz w:val="28"/>
          <w:szCs w:val="28"/>
        </w:rPr>
        <w:t xml:space="preserve"> il proprio </w:t>
      </w:r>
      <w:r>
        <w:rPr>
          <w:sz w:val="28"/>
          <w:szCs w:val="28"/>
        </w:rPr>
        <w:t xml:space="preserve">originario </w:t>
      </w:r>
      <w:r w:rsidR="00730BC0" w:rsidRPr="00014EAD">
        <w:rPr>
          <w:sz w:val="28"/>
          <w:szCs w:val="28"/>
        </w:rPr>
        <w:t>sitema di misure cautelari, coercitive</w:t>
      </w:r>
      <w:r w:rsidR="008C190E" w:rsidRPr="00014EAD">
        <w:rPr>
          <w:sz w:val="28"/>
          <w:szCs w:val="28"/>
        </w:rPr>
        <w:t>, conservative</w:t>
      </w:r>
      <w:r>
        <w:rPr>
          <w:sz w:val="28"/>
          <w:szCs w:val="28"/>
        </w:rPr>
        <w:t xml:space="preserve"> e preventive</w:t>
      </w:r>
      <w:r w:rsidR="004E22A6">
        <w:rPr>
          <w:sz w:val="28"/>
          <w:szCs w:val="28"/>
        </w:rPr>
        <w:t>,</w:t>
      </w:r>
      <w:r w:rsidR="00730BC0" w:rsidRPr="00014EAD">
        <w:rPr>
          <w:sz w:val="28"/>
          <w:szCs w:val="28"/>
        </w:rPr>
        <w:t xml:space="preserve"> tende sempre più a </w:t>
      </w:r>
      <w:r w:rsidR="00730BC0" w:rsidRPr="00014EAD">
        <w:rPr>
          <w:i/>
          <w:sz w:val="28"/>
          <w:szCs w:val="28"/>
        </w:rPr>
        <w:t xml:space="preserve">scolorire </w:t>
      </w:r>
      <w:r>
        <w:rPr>
          <w:sz w:val="28"/>
          <w:szCs w:val="28"/>
        </w:rPr>
        <w:t xml:space="preserve">e a perdere il connotato di provvisorietà, a beneficio </w:t>
      </w:r>
      <w:r w:rsidR="00730BC0" w:rsidRPr="00014EAD">
        <w:rPr>
          <w:sz w:val="28"/>
          <w:szCs w:val="28"/>
        </w:rPr>
        <w:t>dell’obiettivo finalistico</w:t>
      </w:r>
      <w:r w:rsidR="004E22A6">
        <w:rPr>
          <w:sz w:val="28"/>
          <w:szCs w:val="28"/>
        </w:rPr>
        <w:t>,</w:t>
      </w:r>
      <w:r w:rsidR="00730BC0" w:rsidRPr="00014EAD">
        <w:rPr>
          <w:sz w:val="28"/>
          <w:szCs w:val="28"/>
        </w:rPr>
        <w:t xml:space="preserve"> l’</w:t>
      </w:r>
      <w:r w:rsidR="00730BC0" w:rsidRPr="00014EAD">
        <w:rPr>
          <w:sz w:val="28"/>
          <w:szCs w:val="28"/>
          <w:u w:val="single"/>
        </w:rPr>
        <w:t>esecuzione</w:t>
      </w:r>
      <w:r w:rsidR="008C190E" w:rsidRPr="00014EAD">
        <w:rPr>
          <w:sz w:val="28"/>
          <w:szCs w:val="28"/>
        </w:rPr>
        <w:t xml:space="preserve"> in un caso</w:t>
      </w:r>
      <w:r w:rsidR="00730BC0" w:rsidRPr="00014EAD">
        <w:rPr>
          <w:sz w:val="28"/>
          <w:szCs w:val="28"/>
        </w:rPr>
        <w:t xml:space="preserve"> e la </w:t>
      </w:r>
      <w:r w:rsidR="00730BC0" w:rsidRPr="00014EAD">
        <w:rPr>
          <w:sz w:val="28"/>
          <w:szCs w:val="28"/>
          <w:u w:val="single"/>
        </w:rPr>
        <w:t>confisca</w:t>
      </w:r>
      <w:r w:rsidR="008C190E" w:rsidRPr="00014EAD">
        <w:rPr>
          <w:sz w:val="28"/>
          <w:szCs w:val="28"/>
          <w:u w:val="single"/>
        </w:rPr>
        <w:t xml:space="preserve"> </w:t>
      </w:r>
      <w:r w:rsidR="008C190E" w:rsidRPr="00014EAD">
        <w:rPr>
          <w:sz w:val="28"/>
          <w:szCs w:val="28"/>
        </w:rPr>
        <w:t>nell’altro</w:t>
      </w:r>
      <w:r w:rsidR="004E22A6">
        <w:rPr>
          <w:sz w:val="28"/>
          <w:szCs w:val="28"/>
        </w:rPr>
        <w:t>.</w:t>
      </w:r>
      <w:r w:rsidR="00730BC0" w:rsidRPr="00014EAD">
        <w:rPr>
          <w:sz w:val="28"/>
          <w:szCs w:val="28"/>
        </w:rPr>
        <w:t xml:space="preserve"> </w:t>
      </w:r>
    </w:p>
    <w:p w:rsidR="004E22A6" w:rsidRDefault="004E22A6" w:rsidP="004E22A6">
      <w:pPr>
        <w:jc w:val="both"/>
        <w:rPr>
          <w:b/>
          <w:sz w:val="28"/>
          <w:szCs w:val="28"/>
        </w:rPr>
      </w:pPr>
    </w:p>
    <w:p w:rsidR="004E22A6" w:rsidRDefault="004E22A6" w:rsidP="004E22A6">
      <w:pPr>
        <w:jc w:val="both"/>
        <w:rPr>
          <w:b/>
          <w:sz w:val="28"/>
          <w:szCs w:val="28"/>
        </w:rPr>
      </w:pPr>
    </w:p>
    <w:p w:rsidR="00CE2160" w:rsidRPr="00014EAD" w:rsidRDefault="00C22723" w:rsidP="004E22A6">
      <w:pPr>
        <w:jc w:val="both"/>
        <w:rPr>
          <w:b/>
          <w:sz w:val="28"/>
          <w:szCs w:val="28"/>
        </w:rPr>
      </w:pPr>
      <w:r w:rsidRPr="00014EAD">
        <w:rPr>
          <w:b/>
          <w:sz w:val="28"/>
          <w:szCs w:val="28"/>
        </w:rPr>
        <w:lastRenderedPageBreak/>
        <w:t>L’evoluzione del</w:t>
      </w:r>
      <w:r w:rsidR="00CE2160" w:rsidRPr="00014EAD">
        <w:rPr>
          <w:b/>
          <w:sz w:val="28"/>
          <w:szCs w:val="28"/>
        </w:rPr>
        <w:t xml:space="preserve"> sequestro preventivo e </w:t>
      </w:r>
      <w:r w:rsidR="008C190E" w:rsidRPr="00014EAD">
        <w:rPr>
          <w:b/>
          <w:sz w:val="28"/>
          <w:szCs w:val="28"/>
        </w:rPr>
        <w:t>dell</w:t>
      </w:r>
      <w:r w:rsidR="00CE2160" w:rsidRPr="00014EAD">
        <w:rPr>
          <w:b/>
          <w:sz w:val="28"/>
          <w:szCs w:val="28"/>
        </w:rPr>
        <w:t>a confisca.</w:t>
      </w:r>
    </w:p>
    <w:p w:rsidR="00637C16" w:rsidRPr="00014EAD" w:rsidRDefault="001A1442" w:rsidP="00637C16">
      <w:pPr>
        <w:jc w:val="both"/>
        <w:rPr>
          <w:sz w:val="28"/>
          <w:szCs w:val="28"/>
          <w:lang w:val="en-US"/>
        </w:rPr>
      </w:pPr>
      <w:r w:rsidRPr="00014EAD">
        <w:rPr>
          <w:sz w:val="28"/>
          <w:szCs w:val="28"/>
        </w:rPr>
        <w:t>Ricordavamo sopra</w:t>
      </w:r>
      <w:r w:rsidR="00637C16" w:rsidRPr="00014EAD">
        <w:rPr>
          <w:sz w:val="28"/>
          <w:szCs w:val="28"/>
        </w:rPr>
        <w:t xml:space="preserve"> </w:t>
      </w:r>
      <w:r w:rsidR="00DE2D4C" w:rsidRPr="00014EAD">
        <w:rPr>
          <w:sz w:val="28"/>
          <w:szCs w:val="28"/>
        </w:rPr>
        <w:t>come</w:t>
      </w:r>
      <w:r w:rsidR="00637C16" w:rsidRPr="00014EAD">
        <w:rPr>
          <w:sz w:val="28"/>
          <w:szCs w:val="28"/>
        </w:rPr>
        <w:t xml:space="preserve"> </w:t>
      </w:r>
      <w:r w:rsidR="00637C16" w:rsidRPr="00014EAD">
        <w:rPr>
          <w:sz w:val="28"/>
          <w:szCs w:val="28"/>
          <w:lang w:val="en-US"/>
        </w:rPr>
        <w:t xml:space="preserve">l'art. 59 e le altre norme del capitolo IX del </w:t>
      </w:r>
      <w:proofErr w:type="gramStart"/>
      <w:r w:rsidR="00637C16" w:rsidRPr="00014EAD">
        <w:rPr>
          <w:sz w:val="28"/>
          <w:szCs w:val="28"/>
          <w:lang w:val="en-US"/>
        </w:rPr>
        <w:t>codice  di</w:t>
      </w:r>
      <w:proofErr w:type="gramEnd"/>
      <w:r w:rsidR="00637C16" w:rsidRPr="00014EAD">
        <w:rPr>
          <w:sz w:val="28"/>
          <w:szCs w:val="28"/>
          <w:lang w:val="en-US"/>
        </w:rPr>
        <w:t xml:space="preserve"> proce</w:t>
      </w:r>
      <w:r w:rsidR="004E22A6">
        <w:rPr>
          <w:sz w:val="28"/>
          <w:szCs w:val="28"/>
          <w:lang w:val="en-US"/>
        </w:rPr>
        <w:t>dura  penale  (1878)  ordinassero</w:t>
      </w:r>
      <w:r w:rsidR="00637C16" w:rsidRPr="00014EAD">
        <w:rPr>
          <w:sz w:val="28"/>
          <w:szCs w:val="28"/>
          <w:lang w:val="en-US"/>
        </w:rPr>
        <w:t xml:space="preserve">  di  </w:t>
      </w:r>
      <w:r w:rsidR="00637C16" w:rsidRPr="00014EAD">
        <w:rPr>
          <w:i/>
          <w:sz w:val="28"/>
          <w:szCs w:val="28"/>
          <w:lang w:val="en-US"/>
        </w:rPr>
        <w:t xml:space="preserve">assicurare alla giustizia qualunque oggetto che può credersi abbia servito </w:t>
      </w:r>
      <w:r w:rsidR="00637C16" w:rsidRPr="00014EAD">
        <w:rPr>
          <w:sz w:val="28"/>
          <w:szCs w:val="28"/>
          <w:lang w:val="en-US"/>
        </w:rPr>
        <w:t xml:space="preserve">o </w:t>
      </w:r>
      <w:r w:rsidR="00637C16" w:rsidRPr="00014EAD">
        <w:rPr>
          <w:i/>
          <w:sz w:val="28"/>
          <w:szCs w:val="28"/>
          <w:lang w:val="en-US"/>
        </w:rPr>
        <w:t>sia stato destinato a commettere il reato, come anche ogni oggetto che possa esserne conseguenza od avervi relazione od essere influente in qualsiasi modo al discoprimento della verità</w:t>
      </w:r>
      <w:r w:rsidR="00637C16" w:rsidRPr="00014EAD">
        <w:rPr>
          <w:sz w:val="28"/>
          <w:szCs w:val="28"/>
          <w:lang w:val="en-US"/>
        </w:rPr>
        <w:t>. Nella prassi giudiziaria che via via ne è seguita</w:t>
      </w:r>
      <w:r w:rsidR="00DE2D4C" w:rsidRPr="00014EAD">
        <w:rPr>
          <w:sz w:val="28"/>
          <w:szCs w:val="28"/>
          <w:lang w:val="en-US"/>
        </w:rPr>
        <w:t>,</w:t>
      </w:r>
      <w:r w:rsidR="00637C16" w:rsidRPr="00014EAD">
        <w:rPr>
          <w:sz w:val="28"/>
          <w:szCs w:val="28"/>
          <w:lang w:val="en-US"/>
        </w:rPr>
        <w:t xml:space="preserve"> la </w:t>
      </w:r>
      <w:proofErr w:type="gramStart"/>
      <w:r w:rsidR="00637C16" w:rsidRPr="00014EAD">
        <w:rPr>
          <w:sz w:val="28"/>
          <w:szCs w:val="28"/>
          <w:lang w:val="en-US"/>
        </w:rPr>
        <w:t>giurisprudenza  ha</w:t>
      </w:r>
      <w:proofErr w:type="gramEnd"/>
      <w:r w:rsidR="00637C16" w:rsidRPr="00014EAD">
        <w:rPr>
          <w:sz w:val="28"/>
          <w:szCs w:val="28"/>
          <w:lang w:val="en-US"/>
        </w:rPr>
        <w:t xml:space="preserve">  elaborato  un'esauriente  disciplina  dei  presupposti  e delle condizioni di applicabilità dei provvedimenti in materia di misure di coercizione personale  o patrimoniale  (cfr. giurisprudenza </w:t>
      </w:r>
      <w:r w:rsidRPr="00014EAD">
        <w:rPr>
          <w:sz w:val="28"/>
          <w:szCs w:val="28"/>
          <w:lang w:val="en-US"/>
        </w:rPr>
        <w:t>richiamata</w:t>
      </w:r>
      <w:r w:rsidR="00637C16" w:rsidRPr="00014EAD">
        <w:rPr>
          <w:sz w:val="28"/>
          <w:szCs w:val="28"/>
          <w:lang w:val="en-US"/>
        </w:rPr>
        <w:t xml:space="preserve"> sub</w:t>
      </w:r>
      <w:r w:rsidR="00DE2D4C" w:rsidRPr="00014EAD">
        <w:rPr>
          <w:sz w:val="28"/>
          <w:szCs w:val="28"/>
          <w:lang w:val="en-US"/>
        </w:rPr>
        <w:t>.</w:t>
      </w:r>
      <w:r w:rsidR="00637C16" w:rsidRPr="00014EAD">
        <w:rPr>
          <w:sz w:val="28"/>
          <w:szCs w:val="28"/>
          <w:lang w:val="en-US"/>
        </w:rPr>
        <w:t xml:space="preserve"> artt. 56 e 59 in P. </w:t>
      </w:r>
      <w:proofErr w:type="gramStart"/>
      <w:r w:rsidR="00637C16" w:rsidRPr="00014EAD">
        <w:rPr>
          <w:sz w:val="28"/>
          <w:szCs w:val="28"/>
          <w:lang w:val="en-US"/>
        </w:rPr>
        <w:t>Gualtieri,  Codice</w:t>
      </w:r>
      <w:proofErr w:type="gramEnd"/>
      <w:r w:rsidR="00637C16" w:rsidRPr="00014EAD">
        <w:rPr>
          <w:sz w:val="28"/>
          <w:szCs w:val="28"/>
          <w:lang w:val="en-US"/>
        </w:rPr>
        <w:t xml:space="preserve"> di Procedura Penale per la Repubblica di San Marino, 2003, cit.).</w:t>
      </w:r>
    </w:p>
    <w:p w:rsidR="00637C16" w:rsidRPr="00014EAD" w:rsidRDefault="00DE2D4C" w:rsidP="00637C16">
      <w:pPr>
        <w:jc w:val="both"/>
        <w:rPr>
          <w:sz w:val="28"/>
          <w:szCs w:val="28"/>
          <w:lang w:val="en-US"/>
        </w:rPr>
      </w:pPr>
      <w:r w:rsidRPr="00014EAD">
        <w:rPr>
          <w:sz w:val="28"/>
          <w:szCs w:val="28"/>
          <w:lang w:val="en-US"/>
        </w:rPr>
        <w:t xml:space="preserve">E’ da </w:t>
      </w:r>
      <w:r w:rsidR="00637C16" w:rsidRPr="00014EAD">
        <w:rPr>
          <w:sz w:val="28"/>
          <w:szCs w:val="28"/>
          <w:lang w:val="en-US"/>
        </w:rPr>
        <w:t xml:space="preserve">questa disciplina </w:t>
      </w:r>
      <w:r w:rsidRPr="00014EAD">
        <w:rPr>
          <w:sz w:val="28"/>
          <w:szCs w:val="28"/>
          <w:lang w:val="en-US"/>
        </w:rPr>
        <w:t xml:space="preserve">che </w:t>
      </w:r>
      <w:r w:rsidR="00637C16" w:rsidRPr="00014EAD">
        <w:rPr>
          <w:sz w:val="28"/>
          <w:szCs w:val="28"/>
          <w:lang w:val="en-US"/>
        </w:rPr>
        <w:t xml:space="preserve">è poi derivata </w:t>
      </w:r>
      <w:proofErr w:type="gramStart"/>
      <w:r w:rsidR="00637C16" w:rsidRPr="00014EAD">
        <w:rPr>
          <w:sz w:val="28"/>
          <w:szCs w:val="28"/>
          <w:lang w:val="en-US"/>
        </w:rPr>
        <w:t>l'attuale  normativa</w:t>
      </w:r>
      <w:proofErr w:type="gramEnd"/>
      <w:r w:rsidR="00637C16" w:rsidRPr="00014EAD">
        <w:rPr>
          <w:sz w:val="28"/>
          <w:szCs w:val="28"/>
          <w:lang w:val="en-US"/>
        </w:rPr>
        <w:t xml:space="preserve">  su  sequestro  probatorio  e  sequestro  preventivo</w:t>
      </w:r>
      <w:r w:rsidR="003A4239" w:rsidRPr="00014EAD">
        <w:rPr>
          <w:sz w:val="28"/>
          <w:szCs w:val="28"/>
          <w:lang w:val="en-US"/>
        </w:rPr>
        <w:t xml:space="preserve"> introdotti, con </w:t>
      </w:r>
      <w:r w:rsidR="00637C16" w:rsidRPr="00014EAD">
        <w:rPr>
          <w:sz w:val="28"/>
          <w:szCs w:val="28"/>
          <w:lang w:val="en-US"/>
        </w:rPr>
        <w:t xml:space="preserve">gli  artt.  58 bis e 58 ter del codice di </w:t>
      </w:r>
      <w:proofErr w:type="gramStart"/>
      <w:r w:rsidR="00637C16" w:rsidRPr="00014EAD">
        <w:rPr>
          <w:sz w:val="28"/>
          <w:szCs w:val="28"/>
          <w:lang w:val="en-US"/>
        </w:rPr>
        <w:t>procedura  penale</w:t>
      </w:r>
      <w:proofErr w:type="gramEnd"/>
      <w:r w:rsidR="00637C16" w:rsidRPr="00014EAD">
        <w:rPr>
          <w:sz w:val="28"/>
          <w:szCs w:val="28"/>
          <w:lang w:val="en-US"/>
        </w:rPr>
        <w:t>, dalla legge n.100 del 2013.</w:t>
      </w:r>
    </w:p>
    <w:p w:rsidR="00637C16" w:rsidRPr="00014EAD" w:rsidRDefault="00637C16" w:rsidP="00637C16">
      <w:pPr>
        <w:jc w:val="both"/>
        <w:rPr>
          <w:sz w:val="28"/>
          <w:szCs w:val="28"/>
          <w:lang w:val="en-US"/>
        </w:rPr>
      </w:pPr>
      <w:r w:rsidRPr="00014EAD">
        <w:rPr>
          <w:sz w:val="28"/>
          <w:szCs w:val="28"/>
          <w:lang w:val="en-US"/>
        </w:rPr>
        <w:t>Il sommario excursus che seguirà sarà fatto</w:t>
      </w:r>
      <w:r w:rsidR="00DE2D4C" w:rsidRPr="00014EAD">
        <w:rPr>
          <w:sz w:val="28"/>
          <w:szCs w:val="28"/>
          <w:lang w:val="en-US"/>
        </w:rPr>
        <w:t xml:space="preserve"> </w:t>
      </w:r>
      <w:r w:rsidRPr="00014EAD">
        <w:rPr>
          <w:sz w:val="28"/>
          <w:szCs w:val="28"/>
          <w:lang w:val="en-US"/>
        </w:rPr>
        <w:t xml:space="preserve">alla luce del più recente vaglio datone dalla giurisprudenza formatasi negli ultimi anni, e in </w:t>
      </w:r>
      <w:r w:rsidR="001A1442" w:rsidRPr="00014EAD">
        <w:rPr>
          <w:sz w:val="28"/>
          <w:szCs w:val="28"/>
          <w:lang w:val="en-US"/>
        </w:rPr>
        <w:t xml:space="preserve">intimo </w:t>
      </w:r>
      <w:r w:rsidRPr="00014EAD">
        <w:rPr>
          <w:sz w:val="28"/>
          <w:szCs w:val="28"/>
          <w:lang w:val="en-US"/>
        </w:rPr>
        <w:t xml:space="preserve">collegamento </w:t>
      </w:r>
      <w:r w:rsidR="001A1442" w:rsidRPr="00014EAD">
        <w:rPr>
          <w:sz w:val="28"/>
          <w:szCs w:val="28"/>
          <w:lang w:val="en-US"/>
        </w:rPr>
        <w:t xml:space="preserve">fra istituto cautelare reale </w:t>
      </w:r>
      <w:r w:rsidR="004E22A6">
        <w:rPr>
          <w:sz w:val="28"/>
          <w:szCs w:val="28"/>
          <w:lang w:val="en-US"/>
        </w:rPr>
        <w:t>e</w:t>
      </w:r>
      <w:r w:rsidR="001A1442" w:rsidRPr="00014EAD">
        <w:rPr>
          <w:sz w:val="28"/>
          <w:szCs w:val="28"/>
          <w:lang w:val="en-US"/>
        </w:rPr>
        <w:t xml:space="preserve"> quello</w:t>
      </w:r>
      <w:r w:rsidRPr="00014EAD">
        <w:rPr>
          <w:sz w:val="28"/>
          <w:szCs w:val="28"/>
          <w:lang w:val="en-US"/>
        </w:rPr>
        <w:t xml:space="preserve"> dell</w:t>
      </w:r>
      <w:r w:rsidR="00C22723" w:rsidRPr="00014EAD">
        <w:rPr>
          <w:sz w:val="28"/>
          <w:szCs w:val="28"/>
          <w:lang w:val="en-US"/>
        </w:rPr>
        <w:t xml:space="preserve">a confisca, </w:t>
      </w:r>
      <w:r w:rsidR="001A1442" w:rsidRPr="00014EAD">
        <w:rPr>
          <w:sz w:val="28"/>
          <w:szCs w:val="28"/>
          <w:lang w:val="en-US"/>
        </w:rPr>
        <w:t>legame ineludibile giacchè</w:t>
      </w:r>
      <w:r w:rsidR="004E22A6">
        <w:rPr>
          <w:sz w:val="28"/>
          <w:szCs w:val="28"/>
          <w:lang w:val="en-US"/>
        </w:rPr>
        <w:t>, come vedremo, il</w:t>
      </w:r>
      <w:r w:rsidRPr="00014EAD">
        <w:rPr>
          <w:sz w:val="28"/>
          <w:szCs w:val="28"/>
          <w:lang w:val="en-US"/>
        </w:rPr>
        <w:t xml:space="preserve"> sequestro preventivo è </w:t>
      </w:r>
      <w:r w:rsidR="004E22A6">
        <w:rPr>
          <w:sz w:val="28"/>
          <w:szCs w:val="28"/>
          <w:lang w:val="en-US"/>
        </w:rPr>
        <w:t xml:space="preserve">il “messaggero” </w:t>
      </w:r>
      <w:r w:rsidRPr="00014EAD">
        <w:rPr>
          <w:sz w:val="28"/>
          <w:szCs w:val="28"/>
          <w:lang w:val="en-US"/>
        </w:rPr>
        <w:t>che della confisca ne anticipa gli effetti.</w:t>
      </w:r>
    </w:p>
    <w:p w:rsidR="001A1442" w:rsidRPr="00014EAD" w:rsidRDefault="00153014" w:rsidP="00637C16">
      <w:pPr>
        <w:jc w:val="both"/>
        <w:rPr>
          <w:sz w:val="28"/>
          <w:szCs w:val="28"/>
        </w:rPr>
      </w:pPr>
      <w:r w:rsidRPr="00014EAD">
        <w:rPr>
          <w:sz w:val="28"/>
          <w:szCs w:val="28"/>
          <w:lang w:val="en-US"/>
        </w:rPr>
        <w:t>Per inquadrare a dovere le misure processuali e sostanziali di cui trattiamo, non possiamo prescindere dallo scenario di fondo che</w:t>
      </w:r>
      <w:r w:rsidR="00C22723" w:rsidRPr="00014EAD">
        <w:rPr>
          <w:sz w:val="28"/>
          <w:szCs w:val="28"/>
          <w:lang w:val="en-US"/>
        </w:rPr>
        <w:t xml:space="preserve">, specie nell’ultimo </w:t>
      </w:r>
      <w:r w:rsidR="004E22A6">
        <w:rPr>
          <w:sz w:val="28"/>
          <w:szCs w:val="28"/>
          <w:lang w:val="en-US"/>
        </w:rPr>
        <w:t>decennio,</w:t>
      </w:r>
      <w:r w:rsidRPr="00014EAD">
        <w:rPr>
          <w:sz w:val="28"/>
          <w:szCs w:val="28"/>
          <w:lang w:val="en-US"/>
        </w:rPr>
        <w:t xml:space="preserve"> ne ha</w:t>
      </w:r>
      <w:r w:rsidR="00C22723" w:rsidRPr="00014EAD">
        <w:rPr>
          <w:sz w:val="28"/>
          <w:szCs w:val="28"/>
          <w:lang w:val="en-US"/>
        </w:rPr>
        <w:t xml:space="preserve"> condizionato</w:t>
      </w:r>
      <w:r w:rsidRPr="00014EAD">
        <w:rPr>
          <w:sz w:val="28"/>
          <w:szCs w:val="28"/>
          <w:lang w:val="en-US"/>
        </w:rPr>
        <w:t xml:space="preserve"> </w:t>
      </w:r>
      <w:r w:rsidR="001763DF" w:rsidRPr="00014EAD">
        <w:rPr>
          <w:sz w:val="28"/>
          <w:szCs w:val="28"/>
          <w:lang w:val="en-US"/>
        </w:rPr>
        <w:t>le</w:t>
      </w:r>
      <w:r w:rsidR="004E22A6">
        <w:rPr>
          <w:sz w:val="28"/>
          <w:szCs w:val="28"/>
          <w:lang w:val="en-US"/>
        </w:rPr>
        <w:t xml:space="preserve"> profonde</w:t>
      </w:r>
      <w:r w:rsidR="001763DF" w:rsidRPr="00014EAD">
        <w:rPr>
          <w:sz w:val="28"/>
          <w:szCs w:val="28"/>
          <w:lang w:val="en-US"/>
        </w:rPr>
        <w:t xml:space="preserve"> modifiche</w:t>
      </w:r>
      <w:r w:rsidR="004E22A6">
        <w:rPr>
          <w:sz w:val="28"/>
          <w:szCs w:val="28"/>
          <w:lang w:val="en-US"/>
        </w:rPr>
        <w:t>:</w:t>
      </w:r>
      <w:r w:rsidR="001A1442" w:rsidRPr="00014EAD">
        <w:rPr>
          <w:sz w:val="28"/>
          <w:szCs w:val="28"/>
          <w:lang w:val="en-US"/>
        </w:rPr>
        <w:t xml:space="preserve"> </w:t>
      </w:r>
      <w:r w:rsidRPr="00014EAD">
        <w:rPr>
          <w:sz w:val="28"/>
          <w:szCs w:val="28"/>
          <w:lang w:val="en-US"/>
        </w:rPr>
        <w:t xml:space="preserve">il contrasto </w:t>
      </w:r>
      <w:r w:rsidR="00EA5EE8" w:rsidRPr="00014EAD">
        <w:rPr>
          <w:sz w:val="28"/>
          <w:szCs w:val="28"/>
          <w:lang w:val="en-US"/>
        </w:rPr>
        <w:t>ai nuovi reati finanziari</w:t>
      </w:r>
      <w:r w:rsidR="001A1442" w:rsidRPr="00014EAD">
        <w:rPr>
          <w:sz w:val="28"/>
          <w:szCs w:val="28"/>
          <w:lang w:val="en-US"/>
        </w:rPr>
        <w:t xml:space="preserve"> (</w:t>
      </w:r>
      <w:r w:rsidR="00C22723" w:rsidRPr="00014EAD">
        <w:rPr>
          <w:sz w:val="28"/>
          <w:szCs w:val="28"/>
          <w:lang w:val="en-US"/>
        </w:rPr>
        <w:t>primo fra tutti il riciclaggio</w:t>
      </w:r>
      <w:r w:rsidR="001A1442" w:rsidRPr="00014EAD">
        <w:rPr>
          <w:sz w:val="28"/>
          <w:szCs w:val="28"/>
          <w:lang w:val="en-US"/>
        </w:rPr>
        <w:t>)</w:t>
      </w:r>
      <w:r w:rsidR="00EA5EE8" w:rsidRPr="00014EAD">
        <w:rPr>
          <w:sz w:val="28"/>
          <w:szCs w:val="28"/>
          <w:lang w:val="en-US"/>
        </w:rPr>
        <w:t xml:space="preserve"> e </w:t>
      </w:r>
      <w:r w:rsidR="001A1442" w:rsidRPr="00014EAD">
        <w:rPr>
          <w:sz w:val="28"/>
          <w:szCs w:val="28"/>
          <w:lang w:val="en-US"/>
        </w:rPr>
        <w:t>al</w:t>
      </w:r>
      <w:r w:rsidR="00EA5EE8" w:rsidRPr="00014EAD">
        <w:rPr>
          <w:sz w:val="28"/>
          <w:szCs w:val="28"/>
          <w:lang w:val="en-US"/>
        </w:rPr>
        <w:t xml:space="preserve">la </w:t>
      </w:r>
      <w:r w:rsidR="00EA5EE8" w:rsidRPr="00014EAD">
        <w:rPr>
          <w:sz w:val="28"/>
          <w:szCs w:val="28"/>
        </w:rPr>
        <w:t>circolazione di capitali illeciti che alimentano</w:t>
      </w:r>
      <w:r w:rsidR="00DE2D4C" w:rsidRPr="00014EAD">
        <w:rPr>
          <w:sz w:val="28"/>
          <w:szCs w:val="28"/>
        </w:rPr>
        <w:t xml:space="preserve"> </w:t>
      </w:r>
      <w:r w:rsidR="00C22723" w:rsidRPr="00014EAD">
        <w:rPr>
          <w:sz w:val="28"/>
          <w:szCs w:val="28"/>
        </w:rPr>
        <w:t>terrorismo internazionale</w:t>
      </w:r>
      <w:r w:rsidR="004E22A6">
        <w:rPr>
          <w:sz w:val="28"/>
          <w:szCs w:val="28"/>
        </w:rPr>
        <w:t xml:space="preserve"> e la delinquenza organizzata di</w:t>
      </w:r>
      <w:r w:rsidR="00C22723" w:rsidRPr="00014EAD">
        <w:rPr>
          <w:sz w:val="28"/>
          <w:szCs w:val="28"/>
        </w:rPr>
        <w:t xml:space="preserve"> stampo </w:t>
      </w:r>
      <w:r w:rsidR="004E22A6">
        <w:rPr>
          <w:sz w:val="28"/>
          <w:szCs w:val="28"/>
        </w:rPr>
        <w:t>associativo</w:t>
      </w:r>
      <w:r w:rsidR="001763DF" w:rsidRPr="00014EAD">
        <w:rPr>
          <w:sz w:val="28"/>
          <w:szCs w:val="28"/>
        </w:rPr>
        <w:t>.</w:t>
      </w:r>
    </w:p>
    <w:p w:rsidR="00C22723" w:rsidRPr="00014EAD" w:rsidRDefault="001A1442" w:rsidP="00637C16">
      <w:pPr>
        <w:jc w:val="both"/>
        <w:rPr>
          <w:sz w:val="28"/>
          <w:szCs w:val="28"/>
        </w:rPr>
      </w:pPr>
      <w:r w:rsidRPr="00014EAD">
        <w:rPr>
          <w:sz w:val="28"/>
          <w:szCs w:val="28"/>
        </w:rPr>
        <w:t>Su questa fenomenologia</w:t>
      </w:r>
      <w:r w:rsidR="00CC3FC9" w:rsidRPr="00014EAD">
        <w:rPr>
          <w:sz w:val="28"/>
          <w:szCs w:val="28"/>
        </w:rPr>
        <w:t xml:space="preserve">, </w:t>
      </w:r>
      <w:r w:rsidR="001763DF" w:rsidRPr="00014EAD">
        <w:rPr>
          <w:sz w:val="28"/>
          <w:szCs w:val="28"/>
        </w:rPr>
        <w:t>ormai di</w:t>
      </w:r>
      <w:r w:rsidR="00CC3FC9" w:rsidRPr="00014EAD">
        <w:rPr>
          <w:sz w:val="28"/>
          <w:szCs w:val="28"/>
        </w:rPr>
        <w:t xml:space="preserve"> dimensioni globali</w:t>
      </w:r>
      <w:r w:rsidR="001763DF" w:rsidRPr="00014EAD">
        <w:rPr>
          <w:sz w:val="28"/>
          <w:szCs w:val="28"/>
        </w:rPr>
        <w:t xml:space="preserve">, </w:t>
      </w:r>
      <w:r w:rsidR="00EA5EE8" w:rsidRPr="00014EAD">
        <w:rPr>
          <w:sz w:val="28"/>
          <w:szCs w:val="28"/>
        </w:rPr>
        <w:t xml:space="preserve">la comunità internazionale </w:t>
      </w:r>
      <w:r w:rsidR="00C22723" w:rsidRPr="00014EAD">
        <w:rPr>
          <w:sz w:val="28"/>
          <w:szCs w:val="28"/>
        </w:rPr>
        <w:t>è intervenuta con</w:t>
      </w:r>
      <w:r w:rsidR="001763DF" w:rsidRPr="00014EAD">
        <w:rPr>
          <w:sz w:val="28"/>
          <w:szCs w:val="28"/>
        </w:rPr>
        <w:t xml:space="preserve"> strumenti di viglianza prima, e </w:t>
      </w:r>
      <w:r w:rsidR="00C22723" w:rsidRPr="00014EAD">
        <w:rPr>
          <w:sz w:val="28"/>
          <w:szCs w:val="28"/>
        </w:rPr>
        <w:t xml:space="preserve">di repressione poi sempre più rigorosi. </w:t>
      </w:r>
    </w:p>
    <w:p w:rsidR="00393595" w:rsidRPr="00014EAD" w:rsidRDefault="00EA5EE8" w:rsidP="00C22723">
      <w:pPr>
        <w:jc w:val="both"/>
        <w:rPr>
          <w:sz w:val="28"/>
          <w:szCs w:val="28"/>
          <w:lang w:val="en-US"/>
        </w:rPr>
      </w:pPr>
      <w:r w:rsidRPr="00014EAD">
        <w:rPr>
          <w:sz w:val="28"/>
          <w:szCs w:val="28"/>
        </w:rPr>
        <w:t>San Marino è stato presente e molto attivo su questo fronte,</w:t>
      </w:r>
      <w:r w:rsidR="00C22723" w:rsidRPr="00014EAD">
        <w:rPr>
          <w:sz w:val="28"/>
          <w:szCs w:val="28"/>
        </w:rPr>
        <w:t xml:space="preserve"> mantenendosi in linea con le nuove e condivise tendenze portate avanti dalla comuni</w:t>
      </w:r>
      <w:r w:rsidR="00CC3FC9" w:rsidRPr="00014EAD">
        <w:rPr>
          <w:sz w:val="28"/>
          <w:szCs w:val="28"/>
        </w:rPr>
        <w:t>tà internazionale, vincolandosi</w:t>
      </w:r>
      <w:r w:rsidR="00C22723" w:rsidRPr="00014EAD">
        <w:rPr>
          <w:sz w:val="28"/>
          <w:szCs w:val="28"/>
        </w:rPr>
        <w:t xml:space="preserve"> già nel 1974,</w:t>
      </w:r>
      <w:r w:rsidR="00DE2D4C" w:rsidRPr="00014EAD">
        <w:rPr>
          <w:sz w:val="28"/>
          <w:szCs w:val="28"/>
        </w:rPr>
        <w:t xml:space="preserve"> con l’</w:t>
      </w:r>
      <w:r w:rsidR="00DE2D4C" w:rsidRPr="00014EAD">
        <w:rPr>
          <w:sz w:val="28"/>
          <w:szCs w:val="28"/>
          <w:lang w:val="en-US"/>
        </w:rPr>
        <w:t>art.1</w:t>
      </w:r>
      <w:r w:rsidR="00DE2D4C" w:rsidRPr="00014EAD">
        <w:rPr>
          <w:sz w:val="28"/>
          <w:szCs w:val="28"/>
        </w:rPr>
        <w:t xml:space="preserve"> della Dichiarazione dei Diritti,</w:t>
      </w:r>
      <w:r w:rsidR="00C22723" w:rsidRPr="00014EAD">
        <w:rPr>
          <w:sz w:val="28"/>
          <w:szCs w:val="28"/>
        </w:rPr>
        <w:t xml:space="preserve"> a</w:t>
      </w:r>
      <w:r w:rsidR="00305873" w:rsidRPr="00014EAD">
        <w:rPr>
          <w:sz w:val="28"/>
          <w:szCs w:val="28"/>
        </w:rPr>
        <w:t xml:space="preserve">l riconoscimento delle </w:t>
      </w:r>
      <w:r w:rsidR="00305873" w:rsidRPr="00014EAD">
        <w:rPr>
          <w:sz w:val="28"/>
          <w:szCs w:val="28"/>
          <w:lang w:val="en-US"/>
        </w:rPr>
        <w:t>"</w:t>
      </w:r>
      <w:r w:rsidR="00305873" w:rsidRPr="00014EAD">
        <w:rPr>
          <w:i/>
          <w:sz w:val="28"/>
          <w:szCs w:val="28"/>
          <w:lang w:val="en-US"/>
        </w:rPr>
        <w:t>norme di diritto internazionale generalmente riconosciute</w:t>
      </w:r>
      <w:r w:rsidR="00305873" w:rsidRPr="00014EAD">
        <w:rPr>
          <w:sz w:val="28"/>
          <w:szCs w:val="28"/>
          <w:lang w:val="en-US"/>
        </w:rPr>
        <w:t xml:space="preserve">", anche </w:t>
      </w:r>
      <w:r w:rsidR="00CF3880" w:rsidRPr="00014EAD">
        <w:rPr>
          <w:sz w:val="28"/>
          <w:szCs w:val="28"/>
          <w:lang w:val="en-US"/>
        </w:rPr>
        <w:t>se non espressamente ratificate, e “</w:t>
      </w:r>
      <w:r w:rsidR="00CF3880" w:rsidRPr="00014EAD">
        <w:rPr>
          <w:i/>
          <w:sz w:val="28"/>
          <w:szCs w:val="28"/>
          <w:lang w:val="en-US"/>
        </w:rPr>
        <w:t xml:space="preserve">conformando a esse i </w:t>
      </w:r>
      <w:proofErr w:type="gramStart"/>
      <w:r w:rsidR="00CF3880" w:rsidRPr="00014EAD">
        <w:rPr>
          <w:i/>
          <w:sz w:val="28"/>
          <w:szCs w:val="28"/>
          <w:lang w:val="en-US"/>
        </w:rPr>
        <w:t>suoi  atti</w:t>
      </w:r>
      <w:proofErr w:type="gramEnd"/>
      <w:r w:rsidR="00CF3880" w:rsidRPr="00014EAD">
        <w:rPr>
          <w:i/>
          <w:sz w:val="28"/>
          <w:szCs w:val="28"/>
          <w:lang w:val="en-US"/>
        </w:rPr>
        <w:t xml:space="preserve"> e la condotta</w:t>
      </w:r>
      <w:r w:rsidR="00CC3FC9" w:rsidRPr="00014EAD">
        <w:rPr>
          <w:sz w:val="28"/>
          <w:szCs w:val="28"/>
          <w:lang w:val="en-US"/>
        </w:rPr>
        <w:t>”.</w:t>
      </w:r>
    </w:p>
    <w:p w:rsidR="00305873" w:rsidRPr="00014EAD" w:rsidRDefault="00305873" w:rsidP="00305873">
      <w:pPr>
        <w:jc w:val="both"/>
        <w:rPr>
          <w:sz w:val="28"/>
          <w:szCs w:val="28"/>
          <w:lang w:val="en-US"/>
        </w:rPr>
      </w:pPr>
      <w:r w:rsidRPr="00014EAD">
        <w:rPr>
          <w:sz w:val="28"/>
          <w:szCs w:val="28"/>
          <w:lang w:val="en-US"/>
        </w:rPr>
        <w:lastRenderedPageBreak/>
        <w:t>Senza vo</w:t>
      </w:r>
      <w:r w:rsidR="00A70C40" w:rsidRPr="00014EAD">
        <w:rPr>
          <w:sz w:val="28"/>
          <w:szCs w:val="28"/>
          <w:lang w:val="en-US"/>
        </w:rPr>
        <w:t>ler</w:t>
      </w:r>
      <w:r w:rsidR="0066499D" w:rsidRPr="00014EAD">
        <w:rPr>
          <w:sz w:val="28"/>
          <w:szCs w:val="28"/>
          <w:lang w:val="en-US"/>
        </w:rPr>
        <w:t>ne</w:t>
      </w:r>
      <w:r w:rsidR="00A70C40" w:rsidRPr="00014EAD">
        <w:rPr>
          <w:sz w:val="28"/>
          <w:szCs w:val="28"/>
          <w:lang w:val="en-US"/>
        </w:rPr>
        <w:t xml:space="preserve"> fare una tassativa elencazi</w:t>
      </w:r>
      <w:r w:rsidRPr="00014EAD">
        <w:rPr>
          <w:sz w:val="28"/>
          <w:szCs w:val="28"/>
          <w:lang w:val="en-US"/>
        </w:rPr>
        <w:t xml:space="preserve">one, citiamo per tutte </w:t>
      </w:r>
      <w:r w:rsidRPr="00014EAD">
        <w:rPr>
          <w:sz w:val="28"/>
          <w:szCs w:val="28"/>
        </w:rPr>
        <w:t>la “CONVENZIONE SUL RICICLAGGIO, LA RICERCA, IL SEQUESTRO E LA CONFISCA DEI PROVENTI DI REATO”, sottoscritta a Strasburgo</w:t>
      </w:r>
      <w:r w:rsidR="0066499D" w:rsidRPr="00014EAD">
        <w:rPr>
          <w:sz w:val="28"/>
          <w:szCs w:val="28"/>
        </w:rPr>
        <w:t xml:space="preserve"> </w:t>
      </w:r>
      <w:r w:rsidR="0066499D" w:rsidRPr="00014EAD">
        <w:rPr>
          <w:sz w:val="28"/>
          <w:szCs w:val="28"/>
          <w:u w:val="single"/>
        </w:rPr>
        <w:t>l’8 novembre 1990</w:t>
      </w:r>
      <w:r w:rsidR="0066499D" w:rsidRPr="00014EAD">
        <w:rPr>
          <w:sz w:val="28"/>
          <w:szCs w:val="28"/>
        </w:rPr>
        <w:t>, a cui segui</w:t>
      </w:r>
      <w:r w:rsidRPr="00014EAD">
        <w:rPr>
          <w:sz w:val="28"/>
          <w:szCs w:val="28"/>
        </w:rPr>
        <w:t>rono, sul fronte interno, i Decreti n.125/2001 e n.27/2002</w:t>
      </w:r>
      <w:r w:rsidR="0066499D" w:rsidRPr="00014EAD">
        <w:rPr>
          <w:sz w:val="28"/>
          <w:szCs w:val="28"/>
        </w:rPr>
        <w:t>, a raifica dell</w:t>
      </w:r>
      <w:r w:rsidRPr="00014EAD">
        <w:rPr>
          <w:sz w:val="28"/>
          <w:szCs w:val="28"/>
        </w:rPr>
        <w:t xml:space="preserve">e convenzioni internazionali di Strasburgo del 1977 e di New York del 1997. </w:t>
      </w:r>
      <w:r w:rsidR="00CC3FC9" w:rsidRPr="00014EAD">
        <w:rPr>
          <w:sz w:val="28"/>
          <w:szCs w:val="28"/>
        </w:rPr>
        <w:t xml:space="preserve">Intervenne </w:t>
      </w:r>
      <w:r w:rsidR="0066499D" w:rsidRPr="00014EAD">
        <w:rPr>
          <w:sz w:val="28"/>
          <w:szCs w:val="28"/>
        </w:rPr>
        <w:t xml:space="preserve">poi la </w:t>
      </w:r>
      <w:r w:rsidR="0066499D" w:rsidRPr="00014EAD">
        <w:rPr>
          <w:sz w:val="28"/>
          <w:szCs w:val="28"/>
          <w:lang w:val="en-US"/>
        </w:rPr>
        <w:t xml:space="preserve">Convenzione delle Nazioni Unite contro la criminalità organizzata (Palermo, 2000) e </w:t>
      </w:r>
      <w:r w:rsidRPr="00014EAD">
        <w:rPr>
          <w:sz w:val="28"/>
          <w:szCs w:val="28"/>
        </w:rPr>
        <w:t>la Convenzione del Consiglio d’Europa, fatta a Varsavia del 2005</w:t>
      </w:r>
      <w:r w:rsidRPr="00014EAD">
        <w:rPr>
          <w:sz w:val="28"/>
          <w:szCs w:val="28"/>
          <w:lang w:val="en-US"/>
        </w:rPr>
        <w:t>.</w:t>
      </w:r>
    </w:p>
    <w:p w:rsidR="00A70C40" w:rsidRPr="00014EAD" w:rsidRDefault="00A70C40" w:rsidP="00A70C40">
      <w:pPr>
        <w:jc w:val="both"/>
        <w:rPr>
          <w:bCs/>
          <w:sz w:val="28"/>
          <w:szCs w:val="28"/>
        </w:rPr>
      </w:pPr>
      <w:r w:rsidRPr="00014EAD">
        <w:rPr>
          <w:bCs/>
          <w:sz w:val="28"/>
          <w:szCs w:val="28"/>
        </w:rPr>
        <w:t xml:space="preserve">In un quadro normativo di riferimento </w:t>
      </w:r>
      <w:r w:rsidR="00F754BB" w:rsidRPr="00014EAD">
        <w:rPr>
          <w:bCs/>
          <w:sz w:val="28"/>
          <w:szCs w:val="28"/>
        </w:rPr>
        <w:t>via via sempre più</w:t>
      </w:r>
      <w:r w:rsidRPr="00014EAD">
        <w:rPr>
          <w:bCs/>
          <w:sz w:val="28"/>
          <w:szCs w:val="28"/>
        </w:rPr>
        <w:t xml:space="preserve"> inasprito e per larga parte fondato sulla ricezione quasi automatica di accordi internazionali in materia di politica criminale</w:t>
      </w:r>
      <w:r w:rsidR="004E22A6">
        <w:rPr>
          <w:bCs/>
          <w:sz w:val="28"/>
          <w:szCs w:val="28"/>
        </w:rPr>
        <w:t>,</w:t>
      </w:r>
      <w:r w:rsidR="0066499D" w:rsidRPr="00014EAD">
        <w:rPr>
          <w:bCs/>
          <w:sz w:val="28"/>
          <w:szCs w:val="28"/>
        </w:rPr>
        <w:t xml:space="preserve"> </w:t>
      </w:r>
      <w:r w:rsidR="00F754BB" w:rsidRPr="00014EAD">
        <w:rPr>
          <w:bCs/>
          <w:sz w:val="28"/>
          <w:szCs w:val="28"/>
        </w:rPr>
        <w:t>di</w:t>
      </w:r>
      <w:r w:rsidR="0066499D" w:rsidRPr="00014EAD">
        <w:rPr>
          <w:bCs/>
          <w:sz w:val="28"/>
          <w:szCs w:val="28"/>
        </w:rPr>
        <w:t xml:space="preserve"> </w:t>
      </w:r>
      <w:r w:rsidR="0066499D" w:rsidRPr="00014EAD">
        <w:rPr>
          <w:sz w:val="28"/>
          <w:szCs w:val="28"/>
          <w:lang w:val="en-US"/>
        </w:rPr>
        <w:t xml:space="preserve">direttive e raccomandazioni </w:t>
      </w:r>
      <w:r w:rsidR="004E22A6">
        <w:rPr>
          <w:sz w:val="28"/>
          <w:szCs w:val="28"/>
          <w:lang w:val="en-US"/>
        </w:rPr>
        <w:t>di GAFI e MONYVAL - organismi</w:t>
      </w:r>
      <w:r w:rsidR="0066499D" w:rsidRPr="00014EAD">
        <w:rPr>
          <w:sz w:val="28"/>
          <w:szCs w:val="28"/>
          <w:lang w:val="en-US"/>
        </w:rPr>
        <w:t xml:space="preserve"> cui San Marino aderisce</w:t>
      </w:r>
      <w:r w:rsidR="004E22A6">
        <w:rPr>
          <w:bCs/>
          <w:sz w:val="28"/>
          <w:szCs w:val="28"/>
        </w:rPr>
        <w:t xml:space="preserve"> -</w:t>
      </w:r>
      <w:r w:rsidRPr="00014EAD">
        <w:rPr>
          <w:bCs/>
          <w:sz w:val="28"/>
          <w:szCs w:val="28"/>
        </w:rPr>
        <w:t xml:space="preserve"> anche gli istituti di diritto penale sostanziale e procedurale hanno coerentemente dovuto conformarsi ai modelli proposti per contrastare</w:t>
      </w:r>
      <w:r w:rsidR="00F754BB" w:rsidRPr="00014EAD">
        <w:rPr>
          <w:bCs/>
          <w:sz w:val="28"/>
          <w:szCs w:val="28"/>
        </w:rPr>
        <w:t xml:space="preserve">, principalmente, il fenomeno della </w:t>
      </w:r>
      <w:r w:rsidRPr="00014EAD">
        <w:rPr>
          <w:bCs/>
          <w:sz w:val="28"/>
          <w:szCs w:val="28"/>
        </w:rPr>
        <w:t>tramitazione dei profitti derivanti dalla illecita circolazione di capitali</w:t>
      </w:r>
      <w:r w:rsidR="001B1E93" w:rsidRPr="00014EAD">
        <w:rPr>
          <w:bCs/>
          <w:sz w:val="28"/>
          <w:szCs w:val="28"/>
        </w:rPr>
        <w:t>,</w:t>
      </w:r>
      <w:r w:rsidRPr="00014EAD">
        <w:rPr>
          <w:bCs/>
          <w:sz w:val="28"/>
          <w:szCs w:val="28"/>
        </w:rPr>
        <w:t xml:space="preserve"> </w:t>
      </w:r>
      <w:r w:rsidR="004D115C" w:rsidRPr="00014EAD">
        <w:rPr>
          <w:bCs/>
          <w:sz w:val="28"/>
          <w:szCs w:val="28"/>
        </w:rPr>
        <w:t xml:space="preserve">da quelli globali, come il </w:t>
      </w:r>
      <w:r w:rsidR="00F754BB" w:rsidRPr="00014EAD">
        <w:rPr>
          <w:bCs/>
          <w:sz w:val="28"/>
          <w:szCs w:val="28"/>
        </w:rPr>
        <w:t xml:space="preserve"> narcotraffico internazionale</w:t>
      </w:r>
      <w:r w:rsidR="004E22A6">
        <w:rPr>
          <w:bCs/>
          <w:sz w:val="28"/>
          <w:szCs w:val="28"/>
        </w:rPr>
        <w:t>,</w:t>
      </w:r>
      <w:r w:rsidR="001B1E93" w:rsidRPr="00014EAD">
        <w:rPr>
          <w:bCs/>
          <w:sz w:val="28"/>
          <w:szCs w:val="28"/>
        </w:rPr>
        <w:t xml:space="preserve"> il riciclaggio</w:t>
      </w:r>
      <w:r w:rsidR="004E22A6">
        <w:rPr>
          <w:bCs/>
          <w:sz w:val="28"/>
          <w:szCs w:val="28"/>
        </w:rPr>
        <w:t xml:space="preserve"> e l’estorsione</w:t>
      </w:r>
      <w:r w:rsidR="00F754BB" w:rsidRPr="00014EAD">
        <w:rPr>
          <w:bCs/>
          <w:sz w:val="28"/>
          <w:szCs w:val="28"/>
        </w:rPr>
        <w:t xml:space="preserve">, </w:t>
      </w:r>
      <w:r w:rsidR="004D115C" w:rsidRPr="00014EAD">
        <w:rPr>
          <w:bCs/>
          <w:sz w:val="28"/>
          <w:szCs w:val="28"/>
        </w:rPr>
        <w:t xml:space="preserve">a quelli </w:t>
      </w:r>
      <w:r w:rsidR="004E22A6">
        <w:rPr>
          <w:bCs/>
          <w:sz w:val="28"/>
          <w:szCs w:val="28"/>
        </w:rPr>
        <w:t xml:space="preserve">più </w:t>
      </w:r>
      <w:r w:rsidR="004D115C" w:rsidRPr="00014EAD">
        <w:rPr>
          <w:bCs/>
          <w:sz w:val="28"/>
          <w:szCs w:val="28"/>
        </w:rPr>
        <w:t>localizzati, come la corruzione.</w:t>
      </w:r>
    </w:p>
    <w:p w:rsidR="00A70C40" w:rsidRPr="00014EAD" w:rsidRDefault="00CC3FC9" w:rsidP="00A70C40">
      <w:pPr>
        <w:jc w:val="both"/>
        <w:rPr>
          <w:sz w:val="28"/>
          <w:szCs w:val="28"/>
          <w:lang w:val="en-US"/>
        </w:rPr>
      </w:pPr>
      <w:r w:rsidRPr="00014EAD">
        <w:rPr>
          <w:sz w:val="28"/>
          <w:szCs w:val="28"/>
        </w:rPr>
        <w:t>La recente sentenza n.136/2015, inedita</w:t>
      </w:r>
      <w:r w:rsidR="00A70C40" w:rsidRPr="00014EAD">
        <w:rPr>
          <w:sz w:val="28"/>
          <w:szCs w:val="28"/>
        </w:rPr>
        <w:t xml:space="preserve"> </w:t>
      </w:r>
      <w:r w:rsidRPr="00014EAD">
        <w:rPr>
          <w:sz w:val="28"/>
          <w:szCs w:val="28"/>
        </w:rPr>
        <w:t>(</w:t>
      </w:r>
      <w:r w:rsidR="00A70C40" w:rsidRPr="00014EAD">
        <w:rPr>
          <w:sz w:val="28"/>
          <w:szCs w:val="28"/>
        </w:rPr>
        <w:t>Commissario della Legge, dott. G. Felici, in p.p.n.933/2010, conforme ai principi già enunciati in precedente sentenza, n.132/2015, nel p.p.932/2010</w:t>
      </w:r>
      <w:r w:rsidR="00894790" w:rsidRPr="00014EAD">
        <w:rPr>
          <w:sz w:val="28"/>
          <w:szCs w:val="28"/>
        </w:rPr>
        <w:t>, pag.15) ben riassume questi postulati: “…</w:t>
      </w:r>
      <w:r w:rsidR="00894790" w:rsidRPr="00014EAD">
        <w:rPr>
          <w:i/>
          <w:sz w:val="28"/>
          <w:szCs w:val="28"/>
          <w:lang w:val="en-US"/>
        </w:rPr>
        <w:t xml:space="preserve">la pluralità delle Convenzioni internazionali in materia di lotta al riciclaggio (…) hanno in comune la costante previsione di azioni volte a ricercare, vincolare e </w:t>
      </w:r>
      <w:r w:rsidR="00894790" w:rsidRPr="00014EAD">
        <w:rPr>
          <w:b/>
          <w:i/>
          <w:sz w:val="28"/>
          <w:szCs w:val="28"/>
          <w:lang w:val="en-US"/>
        </w:rPr>
        <w:t>all’occorrenza espropriare</w:t>
      </w:r>
      <w:r w:rsidR="00894790" w:rsidRPr="00014EAD">
        <w:rPr>
          <w:i/>
          <w:sz w:val="28"/>
          <w:szCs w:val="28"/>
          <w:lang w:val="en-US"/>
        </w:rPr>
        <w:t xml:space="preserve"> il denaro e gli altri valori patrimoniali oggetto di riciclaggio. Si tratta, in definitiva, </w:t>
      </w:r>
      <w:r w:rsidR="00894790" w:rsidRPr="00014EAD">
        <w:rPr>
          <w:b/>
          <w:i/>
          <w:sz w:val="28"/>
          <w:szCs w:val="28"/>
          <w:lang w:val="en-US"/>
        </w:rPr>
        <w:t>della confisca</w:t>
      </w:r>
      <w:r w:rsidR="00894790" w:rsidRPr="00014EAD">
        <w:rPr>
          <w:i/>
          <w:sz w:val="28"/>
          <w:szCs w:val="28"/>
          <w:lang w:val="en-US"/>
        </w:rPr>
        <w:t xml:space="preserve"> e delle molteplici </w:t>
      </w:r>
      <w:proofErr w:type="gramStart"/>
      <w:r w:rsidR="00894790" w:rsidRPr="00014EAD">
        <w:rPr>
          <w:i/>
          <w:sz w:val="28"/>
          <w:szCs w:val="28"/>
          <w:lang w:val="en-US"/>
        </w:rPr>
        <w:t>attività  e</w:t>
      </w:r>
      <w:proofErr w:type="gramEnd"/>
      <w:r w:rsidR="00894790" w:rsidRPr="00014EAD">
        <w:rPr>
          <w:i/>
          <w:sz w:val="28"/>
          <w:szCs w:val="28"/>
          <w:lang w:val="en-US"/>
        </w:rPr>
        <w:t xml:space="preserve"> misure (</w:t>
      </w:r>
      <w:r w:rsidR="00894790" w:rsidRPr="00014EAD">
        <w:rPr>
          <w:b/>
          <w:i/>
          <w:sz w:val="28"/>
          <w:szCs w:val="28"/>
          <w:lang w:val="en-US"/>
        </w:rPr>
        <w:t>in primo luogo il sequestro</w:t>
      </w:r>
      <w:r w:rsidR="00894790" w:rsidRPr="00014EAD">
        <w:rPr>
          <w:i/>
          <w:sz w:val="28"/>
          <w:szCs w:val="28"/>
          <w:lang w:val="en-US"/>
        </w:rPr>
        <w:t xml:space="preserve">) che hanno lo scopo di garantire, come si è appena detto, sia la prova dell'esistenza e gravità del reato, sia </w:t>
      </w:r>
      <w:r w:rsidR="00894790" w:rsidRPr="00014EAD">
        <w:rPr>
          <w:b/>
          <w:i/>
          <w:sz w:val="28"/>
          <w:szCs w:val="28"/>
          <w:lang w:val="en-US"/>
        </w:rPr>
        <w:t>la confisca come elemento sanzionatorio in caso di condanna</w:t>
      </w:r>
      <w:r w:rsidR="00894790" w:rsidRPr="00014EAD">
        <w:rPr>
          <w:i/>
          <w:sz w:val="28"/>
          <w:szCs w:val="28"/>
          <w:lang w:val="en-US"/>
        </w:rPr>
        <w:t>.</w:t>
      </w:r>
      <w:r w:rsidR="00CF3880" w:rsidRPr="00014EAD">
        <w:rPr>
          <w:i/>
          <w:sz w:val="28"/>
          <w:szCs w:val="28"/>
          <w:lang w:val="en-US"/>
        </w:rPr>
        <w:t>”</w:t>
      </w:r>
      <w:r w:rsidR="00CF3880" w:rsidRPr="00014EAD">
        <w:rPr>
          <w:sz w:val="28"/>
          <w:szCs w:val="28"/>
          <w:lang w:val="en-US"/>
        </w:rPr>
        <w:t>.</w:t>
      </w:r>
    </w:p>
    <w:p w:rsidR="00550BB6" w:rsidRPr="00014EAD" w:rsidRDefault="00CF3880" w:rsidP="00CF3880">
      <w:pPr>
        <w:jc w:val="both"/>
        <w:rPr>
          <w:sz w:val="28"/>
          <w:szCs w:val="28"/>
          <w:lang w:val="en-US"/>
        </w:rPr>
      </w:pPr>
      <w:r w:rsidRPr="00014EAD">
        <w:rPr>
          <w:sz w:val="28"/>
          <w:szCs w:val="28"/>
          <w:lang w:val="en-US"/>
        </w:rPr>
        <w:t xml:space="preserve">Degli istituti qui </w:t>
      </w:r>
      <w:r w:rsidR="0066499D" w:rsidRPr="00014EAD">
        <w:rPr>
          <w:sz w:val="28"/>
          <w:szCs w:val="28"/>
          <w:lang w:val="en-US"/>
        </w:rPr>
        <w:t>oggetto di esame</w:t>
      </w:r>
      <w:r w:rsidRPr="00014EAD">
        <w:rPr>
          <w:sz w:val="28"/>
          <w:szCs w:val="28"/>
          <w:lang w:val="en-US"/>
        </w:rPr>
        <w:t>, viene offerta un’ottima sintesi dal Giudice di 3a istanza (sentenza n.1/2015, in pp. n.70/2014, pag.18 e segg.): “</w:t>
      </w:r>
      <w:r w:rsidRPr="00014EAD">
        <w:rPr>
          <w:i/>
          <w:sz w:val="28"/>
          <w:szCs w:val="28"/>
          <w:lang w:val="en-US"/>
        </w:rPr>
        <w:t xml:space="preserve">Risalente nei </w:t>
      </w:r>
      <w:proofErr w:type="gramStart"/>
      <w:r w:rsidRPr="00014EAD">
        <w:rPr>
          <w:i/>
          <w:sz w:val="28"/>
          <w:szCs w:val="28"/>
          <w:lang w:val="en-US"/>
        </w:rPr>
        <w:t>codici  e</w:t>
      </w:r>
      <w:proofErr w:type="gramEnd"/>
      <w:r w:rsidRPr="00014EAD">
        <w:rPr>
          <w:i/>
          <w:sz w:val="28"/>
          <w:szCs w:val="28"/>
          <w:lang w:val="en-US"/>
        </w:rPr>
        <w:t xml:space="preserve"> nelle leggi della Repubblica è la  duplice finalità del sequestro preventivo:</w:t>
      </w:r>
      <w:r w:rsidR="004D115C" w:rsidRPr="00014EAD">
        <w:rPr>
          <w:i/>
          <w:sz w:val="28"/>
          <w:szCs w:val="28"/>
          <w:lang w:val="en-US"/>
        </w:rPr>
        <w:t xml:space="preserve"> (1)</w:t>
      </w:r>
      <w:r w:rsidRPr="00014EAD">
        <w:rPr>
          <w:i/>
          <w:sz w:val="28"/>
          <w:szCs w:val="28"/>
          <w:lang w:val="en-US"/>
        </w:rPr>
        <w:t xml:space="preserve"> acquisire al processo le prove necessarie per l'accertamento dell'esistenza  e    delle  gravità  del reato, </w:t>
      </w:r>
      <w:r w:rsidR="004D115C" w:rsidRPr="00014EAD">
        <w:rPr>
          <w:i/>
          <w:sz w:val="28"/>
          <w:szCs w:val="28"/>
          <w:lang w:val="en-US"/>
        </w:rPr>
        <w:t>(2)</w:t>
      </w:r>
      <w:r w:rsidRPr="00014EAD">
        <w:rPr>
          <w:i/>
          <w:sz w:val="28"/>
          <w:szCs w:val="28"/>
          <w:lang w:val="en-US"/>
        </w:rPr>
        <w:t xml:space="preserve"> assicurare  la confisca  laddove prevista   </w:t>
      </w:r>
      <w:r w:rsidR="000C740B">
        <w:rPr>
          <w:i/>
          <w:sz w:val="28"/>
          <w:szCs w:val="28"/>
          <w:lang w:val="en-US"/>
        </w:rPr>
        <w:t>(…)</w:t>
      </w:r>
      <w:r w:rsidRPr="00014EAD">
        <w:rPr>
          <w:i/>
          <w:sz w:val="28"/>
          <w:szCs w:val="28"/>
          <w:lang w:val="en-US"/>
        </w:rPr>
        <w:t xml:space="preserve">. In altre parole: </w:t>
      </w:r>
      <w:r w:rsidRPr="000C740B">
        <w:rPr>
          <w:i/>
          <w:sz w:val="28"/>
          <w:szCs w:val="28"/>
          <w:lang w:val="en-US"/>
        </w:rPr>
        <w:t xml:space="preserve">la confisca, </w:t>
      </w:r>
      <w:r w:rsidR="009F730E" w:rsidRPr="000C740B">
        <w:rPr>
          <w:i/>
          <w:sz w:val="28"/>
          <w:szCs w:val="28"/>
          <w:lang w:val="en-US"/>
        </w:rPr>
        <w:t>(…)</w:t>
      </w:r>
      <w:r w:rsidRPr="000C740B">
        <w:rPr>
          <w:i/>
          <w:sz w:val="28"/>
          <w:szCs w:val="28"/>
          <w:lang w:val="en-US"/>
        </w:rPr>
        <w:t xml:space="preserve">  </w:t>
      </w:r>
      <w:proofErr w:type="gramStart"/>
      <w:r w:rsidRPr="000C740B">
        <w:rPr>
          <w:i/>
          <w:sz w:val="28"/>
          <w:szCs w:val="28"/>
          <w:lang w:val="en-US"/>
        </w:rPr>
        <w:t>e  il</w:t>
      </w:r>
      <w:proofErr w:type="gramEnd"/>
      <w:r w:rsidRPr="000C740B">
        <w:rPr>
          <w:i/>
          <w:sz w:val="28"/>
          <w:szCs w:val="28"/>
          <w:lang w:val="en-US"/>
        </w:rPr>
        <w:t xml:space="preserve">  sequestro preventivo a fini di confisca esprimono </w:t>
      </w:r>
      <w:r w:rsidR="009F730E" w:rsidRPr="000C740B">
        <w:rPr>
          <w:i/>
          <w:sz w:val="28"/>
          <w:szCs w:val="28"/>
          <w:lang w:val="en-US"/>
        </w:rPr>
        <w:t>…</w:t>
      </w:r>
      <w:r w:rsidR="009F730E" w:rsidRPr="00014EAD">
        <w:rPr>
          <w:i/>
          <w:sz w:val="28"/>
          <w:szCs w:val="28"/>
          <w:lang w:val="en-US"/>
        </w:rPr>
        <w:t xml:space="preserve"> </w:t>
      </w:r>
      <w:r w:rsidRPr="00014EAD">
        <w:rPr>
          <w:i/>
          <w:sz w:val="28"/>
          <w:szCs w:val="28"/>
          <w:lang w:val="en-US"/>
        </w:rPr>
        <w:t xml:space="preserve">un medesimo  principio  basilare dell'ordinamento sammarinese, oltre che un canone  condiviso  di  giustizia.  Si  tratta, infatti, di </w:t>
      </w:r>
      <w:r w:rsidRPr="00014EAD">
        <w:rPr>
          <w:b/>
          <w:i/>
          <w:sz w:val="28"/>
          <w:szCs w:val="28"/>
          <w:lang w:val="en-US"/>
        </w:rPr>
        <w:t xml:space="preserve">atti d'imperio mediante i  quali  il  giudice  dispone  -  a  pregiudizio  del proprietario </w:t>
      </w:r>
      <w:r w:rsidRPr="00014EAD">
        <w:rPr>
          <w:b/>
          <w:i/>
          <w:sz w:val="28"/>
          <w:szCs w:val="28"/>
          <w:lang w:val="en-US"/>
        </w:rPr>
        <w:lastRenderedPageBreak/>
        <w:t>o del possessore o del terzo detentore legittimo o illegittimo  -  lo spossessamento e comunque l' indisponibilità giuridica di cose utili alla giustizia, per acquisirle al  processo</w:t>
      </w:r>
      <w:r w:rsidRPr="00014EAD">
        <w:rPr>
          <w:i/>
          <w:sz w:val="28"/>
          <w:szCs w:val="28"/>
          <w:lang w:val="en-US"/>
        </w:rPr>
        <w:t xml:space="preserve">:  </w:t>
      </w:r>
      <w:r w:rsidR="009F730E" w:rsidRPr="00014EAD">
        <w:rPr>
          <w:i/>
          <w:sz w:val="28"/>
          <w:szCs w:val="28"/>
          <w:lang w:val="en-US"/>
        </w:rPr>
        <w:t xml:space="preserve"> </w:t>
      </w:r>
      <w:r w:rsidRPr="00014EAD">
        <w:rPr>
          <w:i/>
          <w:sz w:val="28"/>
          <w:szCs w:val="28"/>
          <w:lang w:val="en-US"/>
        </w:rPr>
        <w:t xml:space="preserve">allo  scopo  di garantire  l'accertamento  e rendere  certa  la  prova dei fatti e delle circostanze pertinenti al reato, consentire l'eventuale restituzione al danneggiato </w:t>
      </w:r>
      <w:r w:rsidRPr="00014EAD">
        <w:rPr>
          <w:b/>
          <w:i/>
          <w:sz w:val="28"/>
          <w:szCs w:val="28"/>
          <w:lang w:val="en-US"/>
        </w:rPr>
        <w:t>oppure</w:t>
      </w:r>
      <w:r w:rsidRPr="00014EAD">
        <w:rPr>
          <w:i/>
          <w:sz w:val="28"/>
          <w:szCs w:val="28"/>
          <w:lang w:val="en-US"/>
        </w:rPr>
        <w:t xml:space="preserve"> assicurare in caso di condanna la corretta applicazione della pena principale e di quella </w:t>
      </w:r>
      <w:r w:rsidRPr="00014EAD">
        <w:rPr>
          <w:i/>
          <w:sz w:val="28"/>
          <w:szCs w:val="28"/>
          <w:u w:val="single"/>
          <w:lang w:val="en-US"/>
        </w:rPr>
        <w:t>misura accessoria dell'espropriazione in che consiste la confisca, definita anche</w:t>
      </w:r>
      <w:r w:rsidR="00550BB6" w:rsidRPr="00014EAD">
        <w:rPr>
          <w:i/>
          <w:sz w:val="28"/>
          <w:szCs w:val="28"/>
          <w:u w:val="single"/>
          <w:lang w:val="en-US"/>
        </w:rPr>
        <w:t>,</w:t>
      </w:r>
      <w:r w:rsidR="00550BB6" w:rsidRPr="00014EAD">
        <w:rPr>
          <w:i/>
          <w:sz w:val="28"/>
          <w:szCs w:val="28"/>
          <w:lang w:val="en-US"/>
        </w:rPr>
        <w:t xml:space="preserve"> </w:t>
      </w:r>
      <w:r w:rsidR="001D7BE6" w:rsidRPr="00014EAD">
        <w:rPr>
          <w:sz w:val="28"/>
          <w:szCs w:val="28"/>
          <w:lang w:val="en-US"/>
        </w:rPr>
        <w:t>secondo la de</w:t>
      </w:r>
      <w:r w:rsidR="00550BB6" w:rsidRPr="00014EAD">
        <w:rPr>
          <w:sz w:val="28"/>
          <w:szCs w:val="28"/>
          <w:lang w:val="en-US"/>
        </w:rPr>
        <w:t xml:space="preserve">finizione datane </w:t>
      </w:r>
      <w:r w:rsidR="00550BB6" w:rsidRPr="000C740B">
        <w:rPr>
          <w:sz w:val="28"/>
          <w:szCs w:val="28"/>
          <w:lang w:val="en-US"/>
        </w:rPr>
        <w:t>dal</w:t>
      </w:r>
      <w:r w:rsidR="000C740B" w:rsidRPr="000C740B">
        <w:rPr>
          <w:sz w:val="28"/>
          <w:szCs w:val="28"/>
          <w:lang w:val="en-US"/>
        </w:rPr>
        <w:t xml:space="preserve"> </w:t>
      </w:r>
      <w:r w:rsidR="00550BB6" w:rsidRPr="000C740B">
        <w:rPr>
          <w:sz w:val="28"/>
          <w:szCs w:val="28"/>
          <w:lang w:val="en-US"/>
        </w:rPr>
        <w:t>Giudice  d'appello  Nobili</w:t>
      </w:r>
      <w:r w:rsidRPr="00014EAD">
        <w:rPr>
          <w:i/>
          <w:sz w:val="28"/>
          <w:szCs w:val="28"/>
          <w:u w:val="single"/>
          <w:lang w:val="en-US"/>
        </w:rPr>
        <w:t xml:space="preserve"> "caratteristica misura  penale  finale"</w:t>
      </w:r>
      <w:r w:rsidR="00550BB6" w:rsidRPr="00014EAD">
        <w:rPr>
          <w:i/>
          <w:sz w:val="28"/>
          <w:szCs w:val="28"/>
          <w:lang w:val="en-US"/>
        </w:rPr>
        <w:t xml:space="preserve"> </w:t>
      </w:r>
      <w:r w:rsidRPr="00014EAD">
        <w:rPr>
          <w:i/>
          <w:sz w:val="28"/>
          <w:szCs w:val="28"/>
          <w:lang w:val="en-US"/>
        </w:rPr>
        <w:t xml:space="preserve"> o </w:t>
      </w:r>
      <w:r w:rsidR="001D7BE6" w:rsidRPr="00014EAD">
        <w:rPr>
          <w:sz w:val="28"/>
          <w:szCs w:val="28"/>
          <w:lang w:val="en-US"/>
        </w:rPr>
        <w:t xml:space="preserve">ancora </w:t>
      </w:r>
      <w:r w:rsidRPr="00014EAD">
        <w:rPr>
          <w:i/>
          <w:sz w:val="28"/>
          <w:szCs w:val="28"/>
          <w:lang w:val="en-US"/>
        </w:rPr>
        <w:t xml:space="preserve">"sanzione che consiste nel privare definitivamente  di  un  bene"  (Convenzione  di Strasburgo, 8  novembre  1990),  o  "espropriazione  o  definitiva  ablazione  di  beni  a seguito di decisione del tribunale o di altra  autorità  competente"  (Convenzione  di Palermo, 14 dicembre  2000):  </w:t>
      </w:r>
      <w:r w:rsidRPr="00014EAD">
        <w:rPr>
          <w:b/>
          <w:i/>
          <w:sz w:val="28"/>
          <w:szCs w:val="28"/>
          <w:lang w:val="en-US"/>
        </w:rPr>
        <w:t>quindi,  una  componente  essenziale  della  pena  in  senso lato o, meglio, del  complessivo  trattamento  sanzionatorio</w:t>
      </w:r>
      <w:r w:rsidRPr="00014EAD">
        <w:rPr>
          <w:i/>
          <w:sz w:val="28"/>
          <w:szCs w:val="28"/>
          <w:lang w:val="en-US"/>
        </w:rPr>
        <w:t>.</w:t>
      </w:r>
      <w:r w:rsidR="009F730E" w:rsidRPr="00014EAD">
        <w:rPr>
          <w:i/>
          <w:sz w:val="28"/>
          <w:szCs w:val="28"/>
          <w:lang w:val="en-US"/>
        </w:rPr>
        <w:t>”</w:t>
      </w:r>
      <w:r w:rsidR="00550BB6" w:rsidRPr="00014EAD">
        <w:rPr>
          <w:sz w:val="28"/>
          <w:szCs w:val="28"/>
          <w:lang w:val="en-US"/>
        </w:rPr>
        <w:t xml:space="preserve"> </w:t>
      </w:r>
      <w:r w:rsidR="001D7BE6" w:rsidRPr="00014EAD">
        <w:rPr>
          <w:sz w:val="28"/>
          <w:szCs w:val="28"/>
          <w:lang w:val="en-US"/>
        </w:rPr>
        <w:t>.</w:t>
      </w:r>
    </w:p>
    <w:p w:rsidR="001D7BE6" w:rsidRPr="00014EAD" w:rsidRDefault="001D7BE6" w:rsidP="00CF3880">
      <w:pPr>
        <w:jc w:val="both"/>
        <w:rPr>
          <w:sz w:val="28"/>
          <w:szCs w:val="28"/>
          <w:lang w:val="en-US"/>
        </w:rPr>
      </w:pPr>
    </w:p>
    <w:p w:rsidR="000C4BA3" w:rsidRPr="00014EAD" w:rsidRDefault="004E46CB" w:rsidP="000C4BA3">
      <w:pPr>
        <w:pStyle w:val="Paragrafoelenco"/>
        <w:numPr>
          <w:ilvl w:val="0"/>
          <w:numId w:val="11"/>
        </w:numPr>
        <w:jc w:val="both"/>
        <w:rPr>
          <w:b/>
          <w:sz w:val="28"/>
          <w:szCs w:val="28"/>
          <w:lang w:val="en-US"/>
        </w:rPr>
      </w:pPr>
      <w:r w:rsidRPr="00014EAD">
        <w:rPr>
          <w:b/>
          <w:sz w:val="28"/>
          <w:szCs w:val="28"/>
          <w:lang w:val="en-US"/>
        </w:rPr>
        <w:t>Le rinnovate forme cautelari e di confisca dopo l’entrata in vigore della legge n.100 del 2013.</w:t>
      </w:r>
    </w:p>
    <w:p w:rsidR="009F730E" w:rsidRPr="00014EAD" w:rsidRDefault="009F730E" w:rsidP="001A10AA">
      <w:pPr>
        <w:jc w:val="both"/>
        <w:rPr>
          <w:i/>
          <w:sz w:val="28"/>
          <w:szCs w:val="28"/>
          <w:lang w:val="en-US"/>
        </w:rPr>
      </w:pPr>
      <w:r w:rsidRPr="00014EAD">
        <w:rPr>
          <w:sz w:val="28"/>
          <w:szCs w:val="28"/>
          <w:lang w:val="en-US"/>
        </w:rPr>
        <w:t xml:space="preserve">Ricollegando quanto stiamo osservando a quello che avevamo considerato in esordio </w:t>
      </w:r>
      <w:r w:rsidR="00FB466F" w:rsidRPr="00014EAD">
        <w:rPr>
          <w:sz w:val="28"/>
          <w:szCs w:val="28"/>
          <w:lang w:val="en-US"/>
        </w:rPr>
        <w:t>come</w:t>
      </w:r>
      <w:r w:rsidRPr="00014EAD">
        <w:rPr>
          <w:sz w:val="28"/>
          <w:szCs w:val="28"/>
          <w:lang w:val="en-US"/>
        </w:rPr>
        <w:t xml:space="preserve"> tratti </w:t>
      </w:r>
      <w:r w:rsidR="001D7BE6" w:rsidRPr="00014EAD">
        <w:rPr>
          <w:sz w:val="28"/>
          <w:szCs w:val="28"/>
          <w:lang w:val="en-US"/>
        </w:rPr>
        <w:t xml:space="preserve">comuni degli istituti cautelari, </w:t>
      </w:r>
      <w:r w:rsidRPr="00014EAD">
        <w:rPr>
          <w:sz w:val="28"/>
          <w:szCs w:val="28"/>
          <w:lang w:val="en-US"/>
        </w:rPr>
        <w:t>possiamo conclud</w:t>
      </w:r>
      <w:r w:rsidR="001A10AA" w:rsidRPr="00014EAD">
        <w:rPr>
          <w:sz w:val="28"/>
          <w:szCs w:val="28"/>
          <w:lang w:val="en-US"/>
        </w:rPr>
        <w:t>e</w:t>
      </w:r>
      <w:r w:rsidRPr="00014EAD">
        <w:rPr>
          <w:sz w:val="28"/>
          <w:szCs w:val="28"/>
          <w:lang w:val="en-US"/>
        </w:rPr>
        <w:t>re che</w:t>
      </w:r>
      <w:r w:rsidR="00FB466F" w:rsidRPr="00014EAD">
        <w:rPr>
          <w:sz w:val="28"/>
          <w:szCs w:val="28"/>
          <w:lang w:val="en-US"/>
        </w:rPr>
        <w:t>, alla stregua dell’evoluzione normativa e dell’applicazione datane dalla giurisprudenza dominante</w:t>
      </w:r>
      <w:r w:rsidR="001D7BE6" w:rsidRPr="00014EAD">
        <w:rPr>
          <w:sz w:val="28"/>
          <w:szCs w:val="28"/>
          <w:lang w:val="en-US"/>
        </w:rPr>
        <w:t>,</w:t>
      </w:r>
      <w:r w:rsidRPr="00014EAD">
        <w:rPr>
          <w:sz w:val="28"/>
          <w:szCs w:val="28"/>
          <w:lang w:val="en-US"/>
        </w:rPr>
        <w:t xml:space="preserve"> </w:t>
      </w:r>
      <w:r w:rsidR="001A10AA" w:rsidRPr="00014EAD">
        <w:rPr>
          <w:sz w:val="28"/>
          <w:szCs w:val="28"/>
          <w:lang w:val="en-US"/>
        </w:rPr>
        <w:t>“…</w:t>
      </w:r>
      <w:r w:rsidRPr="00014EAD">
        <w:rPr>
          <w:sz w:val="28"/>
          <w:szCs w:val="28"/>
          <w:lang w:val="en-US"/>
        </w:rPr>
        <w:t xml:space="preserve"> </w:t>
      </w:r>
      <w:r w:rsidR="001A10AA" w:rsidRPr="00014EAD">
        <w:rPr>
          <w:i/>
          <w:sz w:val="28"/>
          <w:szCs w:val="28"/>
          <w:lang w:val="en-US"/>
        </w:rPr>
        <w:t>dal punto di vista sistematico, nel contesto delle norme del codice penale riguardanti "Le obbligazioni civili e gli altri effetti derivanti dal reato" (artt. 140-148</w:t>
      </w:r>
      <w:r w:rsidR="007C4A04" w:rsidRPr="00014EAD">
        <w:rPr>
          <w:i/>
          <w:sz w:val="28"/>
          <w:szCs w:val="28"/>
          <w:lang w:val="en-US"/>
        </w:rPr>
        <w:t xml:space="preserve"> c.p.</w:t>
      </w:r>
      <w:r w:rsidR="001A10AA" w:rsidRPr="00014EAD">
        <w:rPr>
          <w:i/>
          <w:sz w:val="28"/>
          <w:szCs w:val="28"/>
          <w:lang w:val="en-US"/>
        </w:rPr>
        <w:t xml:space="preserve">) - </w:t>
      </w:r>
      <w:r w:rsidR="001A10AA" w:rsidRPr="00014EAD">
        <w:rPr>
          <w:b/>
          <w:i/>
          <w:sz w:val="28"/>
          <w:szCs w:val="28"/>
          <w:lang w:val="en-US"/>
        </w:rPr>
        <w:t>la confisca</w:t>
      </w:r>
      <w:r w:rsidR="001A10AA" w:rsidRPr="00014EAD">
        <w:rPr>
          <w:i/>
          <w:sz w:val="28"/>
          <w:szCs w:val="28"/>
          <w:lang w:val="en-US"/>
        </w:rPr>
        <w:t xml:space="preserve"> (art. 147</w:t>
      </w:r>
      <w:r w:rsidR="007C4A04" w:rsidRPr="00014EAD">
        <w:rPr>
          <w:i/>
          <w:sz w:val="28"/>
          <w:szCs w:val="28"/>
          <w:lang w:val="en-US"/>
        </w:rPr>
        <w:t xml:space="preserve"> c.p.</w:t>
      </w:r>
      <w:r w:rsidR="001A10AA" w:rsidRPr="00014EAD">
        <w:rPr>
          <w:i/>
          <w:sz w:val="28"/>
          <w:szCs w:val="28"/>
          <w:lang w:val="en-US"/>
        </w:rPr>
        <w:t xml:space="preserve">) </w:t>
      </w:r>
      <w:r w:rsidR="001A10AA" w:rsidRPr="00014EAD">
        <w:rPr>
          <w:b/>
          <w:i/>
          <w:sz w:val="28"/>
          <w:szCs w:val="28"/>
          <w:lang w:val="en-US"/>
        </w:rPr>
        <w:t>non può essere considerata un'obbligazione civile da reato</w:t>
      </w:r>
      <w:r w:rsidR="001A10AA" w:rsidRPr="00014EAD">
        <w:rPr>
          <w:i/>
          <w:sz w:val="28"/>
          <w:szCs w:val="28"/>
          <w:lang w:val="en-US"/>
        </w:rPr>
        <w:t xml:space="preserve"> ma va</w:t>
      </w:r>
      <w:r w:rsidR="00B33631" w:rsidRPr="00014EAD">
        <w:rPr>
          <w:i/>
          <w:sz w:val="28"/>
          <w:szCs w:val="28"/>
          <w:lang w:val="en-US"/>
        </w:rPr>
        <w:t>da senz’altro</w:t>
      </w:r>
      <w:r w:rsidR="001A10AA" w:rsidRPr="00014EAD">
        <w:rPr>
          <w:i/>
          <w:sz w:val="28"/>
          <w:szCs w:val="28"/>
          <w:lang w:val="en-US"/>
        </w:rPr>
        <w:t xml:space="preserve"> ricompresa fra gli </w:t>
      </w:r>
      <w:r w:rsidR="001A10AA" w:rsidRPr="000C740B">
        <w:rPr>
          <w:b/>
          <w:i/>
          <w:sz w:val="28"/>
          <w:szCs w:val="28"/>
          <w:u w:val="single"/>
          <w:lang w:val="en-US"/>
        </w:rPr>
        <w:t xml:space="preserve">altri </w:t>
      </w:r>
      <w:r w:rsidR="001A10AA" w:rsidRPr="00014EAD">
        <w:rPr>
          <w:b/>
          <w:i/>
          <w:sz w:val="28"/>
          <w:szCs w:val="28"/>
          <w:u w:val="single"/>
          <w:lang w:val="en-US"/>
        </w:rPr>
        <w:t>effetti derivanti dal reato</w:t>
      </w:r>
      <w:r w:rsidR="001A10AA" w:rsidRPr="00014EAD">
        <w:rPr>
          <w:b/>
          <w:i/>
          <w:sz w:val="28"/>
          <w:szCs w:val="28"/>
          <w:lang w:val="en-US"/>
        </w:rPr>
        <w:t>;</w:t>
      </w:r>
      <w:r w:rsidR="001A10AA" w:rsidRPr="00014EAD">
        <w:rPr>
          <w:i/>
          <w:sz w:val="28"/>
          <w:szCs w:val="28"/>
          <w:lang w:val="en-US"/>
        </w:rPr>
        <w:t xml:space="preserve"> alla disciplina della confisca e del sequestro a fini di confisca non possono</w:t>
      </w:r>
      <w:r w:rsidR="004D115C" w:rsidRPr="00014EAD">
        <w:rPr>
          <w:i/>
          <w:sz w:val="28"/>
          <w:szCs w:val="28"/>
          <w:lang w:val="en-US"/>
        </w:rPr>
        <w:t xml:space="preserve"> </w:t>
      </w:r>
      <w:r w:rsidR="004D115C" w:rsidRPr="00014EAD">
        <w:rPr>
          <w:sz w:val="28"/>
          <w:szCs w:val="28"/>
          <w:lang w:val="en-US"/>
        </w:rPr>
        <w:t>– di c</w:t>
      </w:r>
      <w:r w:rsidR="000B3C1F" w:rsidRPr="00014EAD">
        <w:rPr>
          <w:sz w:val="28"/>
          <w:szCs w:val="28"/>
          <w:lang w:val="en-US"/>
        </w:rPr>
        <w:t>onseguenza</w:t>
      </w:r>
      <w:r w:rsidR="004D115C" w:rsidRPr="00014EAD">
        <w:rPr>
          <w:sz w:val="28"/>
          <w:szCs w:val="28"/>
          <w:lang w:val="en-US"/>
        </w:rPr>
        <w:t xml:space="preserve"> -</w:t>
      </w:r>
      <w:r w:rsidR="001A10AA" w:rsidRPr="00014EAD">
        <w:rPr>
          <w:i/>
          <w:sz w:val="28"/>
          <w:szCs w:val="28"/>
          <w:lang w:val="en-US"/>
        </w:rPr>
        <w:t xml:space="preserve"> applicarsi norme o principi riguardanti le misure di garanzia o i mezzi di adempimento delle obbligazioni civili da reato; il concetto espresso dalla formula "se vi è fondata ragione di temere che nel corso del processo il patrimonio del debitore si disperda"</w:t>
      </w:r>
      <w:r w:rsidR="001A10AA" w:rsidRPr="00014EAD">
        <w:rPr>
          <w:sz w:val="28"/>
          <w:szCs w:val="28"/>
          <w:lang w:val="en-US"/>
        </w:rPr>
        <w:t xml:space="preserve"> </w:t>
      </w:r>
      <w:r w:rsidR="001A10AA" w:rsidRPr="00014EAD">
        <w:rPr>
          <w:i/>
          <w:sz w:val="28"/>
          <w:szCs w:val="28"/>
          <w:lang w:val="en-US"/>
        </w:rPr>
        <w:t>(</w:t>
      </w:r>
      <w:r w:rsidR="00FB466F" w:rsidRPr="00014EAD">
        <w:rPr>
          <w:i/>
          <w:sz w:val="28"/>
          <w:szCs w:val="28"/>
          <w:lang w:val="en-US"/>
        </w:rPr>
        <w:t>espresso</w:t>
      </w:r>
      <w:r w:rsidR="001A10AA" w:rsidRPr="00014EAD">
        <w:rPr>
          <w:i/>
          <w:sz w:val="28"/>
          <w:szCs w:val="28"/>
          <w:lang w:val="en-US"/>
        </w:rPr>
        <w:t xml:space="preserve"> </w:t>
      </w:r>
      <w:r w:rsidR="00FB466F" w:rsidRPr="00014EAD">
        <w:rPr>
          <w:i/>
          <w:sz w:val="28"/>
          <w:szCs w:val="28"/>
          <w:lang w:val="en-US"/>
        </w:rPr>
        <w:t>dal</w:t>
      </w:r>
      <w:r w:rsidR="001A10AA" w:rsidRPr="00014EAD">
        <w:rPr>
          <w:i/>
          <w:sz w:val="28"/>
          <w:szCs w:val="28"/>
          <w:lang w:val="en-US"/>
        </w:rPr>
        <w:t xml:space="preserve">l'art.145 del codice penale) </w:t>
      </w:r>
      <w:r w:rsidR="00FB466F" w:rsidRPr="00014EAD">
        <w:rPr>
          <w:i/>
          <w:sz w:val="28"/>
          <w:szCs w:val="28"/>
          <w:lang w:val="en-US"/>
        </w:rPr>
        <w:t>denota</w:t>
      </w:r>
      <w:r w:rsidR="001A10AA" w:rsidRPr="00014EAD">
        <w:rPr>
          <w:i/>
          <w:sz w:val="28"/>
          <w:szCs w:val="28"/>
          <w:lang w:val="en-US"/>
        </w:rPr>
        <w:t xml:space="preserve"> un istituto volto a garantire interessi privati, ossia l'osservanza delle obbligazioni civili derivanti dal reato, </w:t>
      </w:r>
      <w:r w:rsidR="001A10AA" w:rsidRPr="00014EAD">
        <w:rPr>
          <w:b/>
          <w:i/>
          <w:sz w:val="28"/>
          <w:szCs w:val="28"/>
          <w:lang w:val="en-US"/>
        </w:rPr>
        <w:t>e non torna applicabile alla confisca e al sequestro a fini di confisca, volti a garantire interessi pubblici</w:t>
      </w:r>
      <w:r w:rsidR="001A10AA" w:rsidRPr="00014EAD">
        <w:rPr>
          <w:i/>
          <w:sz w:val="28"/>
          <w:szCs w:val="28"/>
          <w:lang w:val="en-US"/>
        </w:rPr>
        <w:t>.</w:t>
      </w:r>
      <w:r w:rsidR="007C4A04" w:rsidRPr="00014EAD">
        <w:rPr>
          <w:i/>
          <w:sz w:val="28"/>
          <w:szCs w:val="28"/>
          <w:lang w:val="en-US"/>
        </w:rPr>
        <w:t>”</w:t>
      </w:r>
    </w:p>
    <w:p w:rsidR="002529A1" w:rsidRPr="00014EAD" w:rsidRDefault="001D7BE6" w:rsidP="001D7BE6">
      <w:pPr>
        <w:jc w:val="both"/>
        <w:rPr>
          <w:sz w:val="28"/>
          <w:szCs w:val="28"/>
        </w:rPr>
      </w:pPr>
      <w:r w:rsidRPr="00014EAD">
        <w:rPr>
          <w:sz w:val="28"/>
          <w:szCs w:val="28"/>
        </w:rPr>
        <w:t>A seguito del</w:t>
      </w:r>
      <w:r w:rsidR="00FB466F" w:rsidRPr="00014EAD">
        <w:rPr>
          <w:sz w:val="28"/>
          <w:szCs w:val="28"/>
        </w:rPr>
        <w:t>l’entrata in vigore del</w:t>
      </w:r>
      <w:r w:rsidR="007C4A04" w:rsidRPr="00014EAD">
        <w:rPr>
          <w:sz w:val="28"/>
          <w:szCs w:val="28"/>
        </w:rPr>
        <w:t xml:space="preserve"> </w:t>
      </w:r>
      <w:r w:rsidR="007C4A04" w:rsidRPr="00014EAD">
        <w:rPr>
          <w:i/>
          <w:sz w:val="28"/>
          <w:szCs w:val="28"/>
        </w:rPr>
        <w:t>pacchetto</w:t>
      </w:r>
      <w:r w:rsidR="00FB466F" w:rsidRPr="00014EAD">
        <w:rPr>
          <w:i/>
          <w:sz w:val="28"/>
          <w:szCs w:val="28"/>
        </w:rPr>
        <w:t xml:space="preserve"> </w:t>
      </w:r>
      <w:r w:rsidR="00FB466F" w:rsidRPr="00014EAD">
        <w:rPr>
          <w:sz w:val="28"/>
          <w:szCs w:val="28"/>
        </w:rPr>
        <w:t xml:space="preserve">di riforme del </w:t>
      </w:r>
      <w:r w:rsidR="007C4A04" w:rsidRPr="00014EAD">
        <w:rPr>
          <w:sz w:val="28"/>
          <w:szCs w:val="28"/>
        </w:rPr>
        <w:t>29 luglio del 2013</w:t>
      </w:r>
      <w:r w:rsidRPr="00014EAD">
        <w:rPr>
          <w:sz w:val="28"/>
          <w:szCs w:val="28"/>
        </w:rPr>
        <w:t xml:space="preserve">, le </w:t>
      </w:r>
      <w:r w:rsidR="004D115C" w:rsidRPr="00014EAD">
        <w:rPr>
          <w:sz w:val="28"/>
          <w:szCs w:val="28"/>
        </w:rPr>
        <w:t xml:space="preserve">distanze tra </w:t>
      </w:r>
      <w:r w:rsidRPr="00014EAD">
        <w:rPr>
          <w:sz w:val="28"/>
          <w:szCs w:val="28"/>
        </w:rPr>
        <w:t xml:space="preserve">la </w:t>
      </w:r>
      <w:r w:rsidR="004D115C" w:rsidRPr="00014EAD">
        <w:rPr>
          <w:sz w:val="28"/>
          <w:szCs w:val="28"/>
        </w:rPr>
        <w:t>misura p</w:t>
      </w:r>
      <w:r w:rsidRPr="00014EAD">
        <w:rPr>
          <w:sz w:val="28"/>
          <w:szCs w:val="28"/>
        </w:rPr>
        <w:t>reventiva a fini conservativi e</w:t>
      </w:r>
      <w:r w:rsidR="004D115C" w:rsidRPr="00014EAD">
        <w:rPr>
          <w:sz w:val="28"/>
          <w:szCs w:val="28"/>
        </w:rPr>
        <w:t xml:space="preserve"> </w:t>
      </w:r>
      <w:r w:rsidRPr="00014EAD">
        <w:rPr>
          <w:sz w:val="28"/>
          <w:szCs w:val="28"/>
        </w:rPr>
        <w:t>quell’altra ai fini di confisca diviene assai più netta.</w:t>
      </w:r>
    </w:p>
    <w:p w:rsidR="00637C16" w:rsidRPr="00014EAD" w:rsidRDefault="002529A1" w:rsidP="00637C16">
      <w:pPr>
        <w:jc w:val="both"/>
        <w:rPr>
          <w:sz w:val="28"/>
          <w:szCs w:val="28"/>
        </w:rPr>
      </w:pPr>
      <w:r w:rsidRPr="00014EAD">
        <w:rPr>
          <w:sz w:val="28"/>
          <w:szCs w:val="28"/>
        </w:rPr>
        <w:lastRenderedPageBreak/>
        <w:t>La legge 100</w:t>
      </w:r>
      <w:r w:rsidR="000C740B">
        <w:rPr>
          <w:sz w:val="28"/>
          <w:szCs w:val="28"/>
        </w:rPr>
        <w:t xml:space="preserve"> del 2013 </w:t>
      </w:r>
      <w:r w:rsidR="007C4A04" w:rsidRPr="00014EAD">
        <w:rPr>
          <w:sz w:val="28"/>
          <w:szCs w:val="28"/>
        </w:rPr>
        <w:t>non costituisce</w:t>
      </w:r>
      <w:r w:rsidRPr="00014EAD">
        <w:rPr>
          <w:sz w:val="28"/>
          <w:szCs w:val="28"/>
        </w:rPr>
        <w:t>,</w:t>
      </w:r>
      <w:r w:rsidR="000C740B">
        <w:rPr>
          <w:sz w:val="28"/>
          <w:szCs w:val="28"/>
        </w:rPr>
        <w:t>peraltro,</w:t>
      </w:r>
      <w:r w:rsidR="007C4A04" w:rsidRPr="00014EAD">
        <w:rPr>
          <w:sz w:val="28"/>
          <w:szCs w:val="28"/>
        </w:rPr>
        <w:t xml:space="preserve"> almeno per gli istituti </w:t>
      </w:r>
      <w:r w:rsidR="004D115C" w:rsidRPr="00014EAD">
        <w:rPr>
          <w:sz w:val="28"/>
          <w:szCs w:val="28"/>
        </w:rPr>
        <w:t>oggetto di esame</w:t>
      </w:r>
      <w:r w:rsidR="007C4A04" w:rsidRPr="00014EAD">
        <w:rPr>
          <w:sz w:val="28"/>
          <w:szCs w:val="28"/>
        </w:rPr>
        <w:t xml:space="preserve"> una novità assoluta: era già consentito il sequestro preventivo ai fini di confisca per le provviste depositate sugli investimenti che costituivano i vantaggi indotti dal profitto derivante dal reato</w:t>
      </w:r>
      <w:r w:rsidR="000C740B">
        <w:rPr>
          <w:sz w:val="28"/>
          <w:szCs w:val="28"/>
        </w:rPr>
        <w:t>,</w:t>
      </w:r>
      <w:r w:rsidR="007C4A04" w:rsidRPr="00014EAD">
        <w:rPr>
          <w:sz w:val="28"/>
          <w:szCs w:val="28"/>
        </w:rPr>
        <w:t xml:space="preserve"> e lo stesso testo originario dell’art.147, modificato parzialmente </w:t>
      </w:r>
      <w:r w:rsidR="00E53C5C" w:rsidRPr="00014EAD">
        <w:rPr>
          <w:sz w:val="28"/>
          <w:szCs w:val="28"/>
        </w:rPr>
        <w:t xml:space="preserve">prima </w:t>
      </w:r>
      <w:r w:rsidR="007C4A04" w:rsidRPr="00014EAD">
        <w:rPr>
          <w:sz w:val="28"/>
          <w:szCs w:val="28"/>
        </w:rPr>
        <w:t>nel 2004 e poi nel 2009</w:t>
      </w:r>
      <w:r w:rsidR="008B39D2" w:rsidRPr="00014EAD">
        <w:rPr>
          <w:rStyle w:val="Rimandonotaapidipagina"/>
          <w:sz w:val="28"/>
          <w:szCs w:val="28"/>
        </w:rPr>
        <w:footnoteReference w:id="2"/>
      </w:r>
      <w:r w:rsidR="007C4A04" w:rsidRPr="00014EAD">
        <w:rPr>
          <w:sz w:val="28"/>
          <w:szCs w:val="28"/>
        </w:rPr>
        <w:t>, stabiliva già la regola che “</w:t>
      </w:r>
      <w:r w:rsidR="007C4A04" w:rsidRPr="00014EAD">
        <w:rPr>
          <w:i/>
          <w:sz w:val="28"/>
          <w:szCs w:val="28"/>
          <w:u w:val="single"/>
        </w:rPr>
        <w:t>al reato segue la confisca</w:t>
      </w:r>
      <w:r w:rsidR="007C4A04" w:rsidRPr="00014EAD">
        <w:rPr>
          <w:sz w:val="28"/>
          <w:szCs w:val="28"/>
        </w:rPr>
        <w:t xml:space="preserve">”, </w:t>
      </w:r>
      <w:r w:rsidR="003F0940" w:rsidRPr="00014EAD">
        <w:rPr>
          <w:sz w:val="28"/>
          <w:szCs w:val="28"/>
        </w:rPr>
        <w:t>sin da allora</w:t>
      </w:r>
      <w:r w:rsidR="00E53C5C" w:rsidRPr="00014EAD">
        <w:rPr>
          <w:sz w:val="28"/>
          <w:szCs w:val="28"/>
        </w:rPr>
        <w:t xml:space="preserve"> riconoscibile</w:t>
      </w:r>
      <w:r w:rsidR="007C4A04" w:rsidRPr="00014EAD">
        <w:rPr>
          <w:sz w:val="28"/>
          <w:szCs w:val="28"/>
        </w:rPr>
        <w:t xml:space="preserve"> </w:t>
      </w:r>
      <w:r w:rsidR="007C4A04" w:rsidRPr="00014EAD">
        <w:rPr>
          <w:b/>
          <w:sz w:val="28"/>
          <w:szCs w:val="28"/>
        </w:rPr>
        <w:t>come atto autoritativo obbligatorio di espropriazione o di spossessamento</w:t>
      </w:r>
      <w:r w:rsidR="007C4A04" w:rsidRPr="00014EAD">
        <w:rPr>
          <w:sz w:val="28"/>
          <w:szCs w:val="28"/>
        </w:rPr>
        <w:t>, applicabile su ogni cosa che ne avesse costituito il mezzo, il prodotto, il profitto, le somme equivalenti o il prezzo</w:t>
      </w:r>
      <w:r w:rsidR="000B3C1F" w:rsidRPr="00014EAD">
        <w:rPr>
          <w:sz w:val="28"/>
          <w:szCs w:val="28"/>
        </w:rPr>
        <w:t xml:space="preserve"> del reato, in caso di condanna.</w:t>
      </w:r>
    </w:p>
    <w:p w:rsidR="00E96A77" w:rsidRPr="00014EAD" w:rsidRDefault="002529A1" w:rsidP="00E96A77">
      <w:pPr>
        <w:jc w:val="both"/>
        <w:rPr>
          <w:sz w:val="28"/>
          <w:szCs w:val="28"/>
        </w:rPr>
      </w:pPr>
      <w:r w:rsidRPr="00014EAD">
        <w:rPr>
          <w:sz w:val="28"/>
          <w:szCs w:val="28"/>
        </w:rPr>
        <w:t>L</w:t>
      </w:r>
      <w:r w:rsidR="008B39D2" w:rsidRPr="00014EAD">
        <w:rPr>
          <w:sz w:val="28"/>
          <w:szCs w:val="28"/>
        </w:rPr>
        <w:t>a risalente normativa del 2010, (</w:t>
      </w:r>
      <w:r w:rsidR="003F0940" w:rsidRPr="00014EAD">
        <w:rPr>
          <w:sz w:val="28"/>
          <w:szCs w:val="28"/>
        </w:rPr>
        <w:t>DL</w:t>
      </w:r>
      <w:r w:rsidR="008B39D2" w:rsidRPr="00014EAD">
        <w:rPr>
          <w:sz w:val="28"/>
          <w:szCs w:val="28"/>
        </w:rPr>
        <w:t xml:space="preserve"> n.134), </w:t>
      </w:r>
      <w:r w:rsidRPr="00014EAD">
        <w:rPr>
          <w:sz w:val="28"/>
          <w:szCs w:val="28"/>
        </w:rPr>
        <w:t xml:space="preserve">riguardo alle misure cautelari </w:t>
      </w:r>
      <w:r w:rsidR="008B39D2" w:rsidRPr="00014EAD">
        <w:rPr>
          <w:sz w:val="28"/>
          <w:szCs w:val="28"/>
        </w:rPr>
        <w:t>aveva già introdotto (</w:t>
      </w:r>
      <w:r w:rsidR="003F0940" w:rsidRPr="00014EAD">
        <w:rPr>
          <w:sz w:val="28"/>
          <w:szCs w:val="28"/>
        </w:rPr>
        <w:t xml:space="preserve">agli </w:t>
      </w:r>
      <w:r w:rsidR="008B39D2" w:rsidRPr="00014EAD">
        <w:rPr>
          <w:sz w:val="28"/>
          <w:szCs w:val="28"/>
        </w:rPr>
        <w:t>artt.38 e 39) la forma del sequestro probatorio e di quello preventivo anche ai fini di confisca e all’art.32</w:t>
      </w:r>
      <w:r w:rsidR="00D402F1" w:rsidRPr="00014EAD">
        <w:rPr>
          <w:sz w:val="28"/>
          <w:szCs w:val="28"/>
        </w:rPr>
        <w:t xml:space="preserve"> la confisca resa</w:t>
      </w:r>
      <w:r w:rsidR="008B39D2" w:rsidRPr="00014EAD">
        <w:rPr>
          <w:sz w:val="28"/>
          <w:szCs w:val="28"/>
        </w:rPr>
        <w:t xml:space="preserve"> “</w:t>
      </w:r>
      <w:r w:rsidR="008B39D2" w:rsidRPr="00014EAD">
        <w:rPr>
          <w:b/>
          <w:i/>
          <w:sz w:val="28"/>
          <w:szCs w:val="28"/>
        </w:rPr>
        <w:t>sempre obbligatoria</w:t>
      </w:r>
      <w:r w:rsidR="008B39D2" w:rsidRPr="00014EAD">
        <w:rPr>
          <w:i/>
          <w:sz w:val="28"/>
          <w:szCs w:val="28"/>
        </w:rPr>
        <w:t xml:space="preserve"> </w:t>
      </w:r>
      <w:r w:rsidR="00D402F1" w:rsidRPr="00014EAD">
        <w:rPr>
          <w:i/>
          <w:sz w:val="28"/>
          <w:szCs w:val="28"/>
        </w:rPr>
        <w:t>…per le</w:t>
      </w:r>
      <w:r w:rsidR="008B39D2" w:rsidRPr="00014EAD">
        <w:rPr>
          <w:i/>
          <w:sz w:val="28"/>
          <w:szCs w:val="28"/>
        </w:rPr>
        <w:t xml:space="preserve"> cose che servirono o furono destinate a commettere</w:t>
      </w:r>
      <w:r w:rsidR="00E96A77" w:rsidRPr="00014EAD">
        <w:rPr>
          <w:i/>
          <w:sz w:val="28"/>
          <w:szCs w:val="28"/>
        </w:rPr>
        <w:t>…</w:t>
      </w:r>
      <w:r w:rsidR="008B39D2" w:rsidRPr="00014EAD">
        <w:rPr>
          <w:sz w:val="28"/>
          <w:szCs w:val="28"/>
        </w:rPr>
        <w:t>”</w:t>
      </w:r>
      <w:r w:rsidR="00D402F1" w:rsidRPr="00014EAD">
        <w:rPr>
          <w:sz w:val="28"/>
          <w:szCs w:val="28"/>
        </w:rPr>
        <w:t xml:space="preserve"> gravi reati (</w:t>
      </w:r>
      <w:r w:rsidR="008B39D2" w:rsidRPr="00014EAD">
        <w:rPr>
          <w:sz w:val="28"/>
          <w:szCs w:val="28"/>
        </w:rPr>
        <w:t xml:space="preserve">omicidio, lesioni personali aggravate, riduzione in schiavitù, tratta di persone, rapina, </w:t>
      </w:r>
      <w:r w:rsidR="00E96A77" w:rsidRPr="00014EAD">
        <w:rPr>
          <w:sz w:val="28"/>
          <w:szCs w:val="28"/>
        </w:rPr>
        <w:t>usura, bancarotta fraudolenta e altri fra cui, appunto, il riciclaggio</w:t>
      </w:r>
      <w:r w:rsidR="00D402F1" w:rsidRPr="00014EAD">
        <w:rPr>
          <w:sz w:val="28"/>
          <w:szCs w:val="28"/>
        </w:rPr>
        <w:t>)</w:t>
      </w:r>
      <w:r w:rsidR="00E96A77" w:rsidRPr="00014EAD">
        <w:rPr>
          <w:sz w:val="28"/>
          <w:szCs w:val="28"/>
        </w:rPr>
        <w:t xml:space="preserve"> </w:t>
      </w:r>
      <w:r w:rsidRPr="00014EAD">
        <w:rPr>
          <w:sz w:val="28"/>
          <w:szCs w:val="28"/>
        </w:rPr>
        <w:t>e introducendo</w:t>
      </w:r>
      <w:r w:rsidR="00E96A77" w:rsidRPr="00014EAD">
        <w:rPr>
          <w:sz w:val="28"/>
          <w:szCs w:val="28"/>
        </w:rPr>
        <w:t xml:space="preserve"> </w:t>
      </w:r>
      <w:r w:rsidRPr="00014EAD">
        <w:rPr>
          <w:sz w:val="28"/>
          <w:szCs w:val="28"/>
        </w:rPr>
        <w:t>l’</w:t>
      </w:r>
      <w:r w:rsidR="00D402F1" w:rsidRPr="00014EAD">
        <w:rPr>
          <w:sz w:val="28"/>
          <w:szCs w:val="28"/>
        </w:rPr>
        <w:t>i</w:t>
      </w:r>
      <w:r w:rsidRPr="00014EAD">
        <w:rPr>
          <w:sz w:val="28"/>
          <w:szCs w:val="28"/>
        </w:rPr>
        <w:t>stituto</w:t>
      </w:r>
      <w:r w:rsidR="00E96A77" w:rsidRPr="00014EAD">
        <w:rPr>
          <w:sz w:val="28"/>
          <w:szCs w:val="28"/>
        </w:rPr>
        <w:t xml:space="preserve"> d</w:t>
      </w:r>
      <w:r w:rsidRPr="00014EAD">
        <w:rPr>
          <w:sz w:val="28"/>
          <w:szCs w:val="28"/>
        </w:rPr>
        <w:t>ella</w:t>
      </w:r>
      <w:r w:rsidR="00E96A77" w:rsidRPr="00014EAD">
        <w:rPr>
          <w:sz w:val="28"/>
          <w:szCs w:val="28"/>
        </w:rPr>
        <w:t xml:space="preserve"> </w:t>
      </w:r>
      <w:r w:rsidR="00E96A77" w:rsidRPr="00014EAD">
        <w:rPr>
          <w:i/>
          <w:sz w:val="28"/>
          <w:szCs w:val="28"/>
        </w:rPr>
        <w:t xml:space="preserve">confisca del bene commisto </w:t>
      </w:r>
      <w:r w:rsidR="00E96A77" w:rsidRPr="00014EAD">
        <w:rPr>
          <w:sz w:val="28"/>
          <w:szCs w:val="28"/>
        </w:rPr>
        <w:t>(su cui ci soffermer</w:t>
      </w:r>
      <w:r w:rsidRPr="00014EAD">
        <w:rPr>
          <w:sz w:val="28"/>
          <w:szCs w:val="28"/>
        </w:rPr>
        <w:t>em</w:t>
      </w:r>
      <w:r w:rsidR="00E96A77" w:rsidRPr="00014EAD">
        <w:rPr>
          <w:sz w:val="28"/>
          <w:szCs w:val="28"/>
        </w:rPr>
        <w:t>o più avanti).</w:t>
      </w:r>
    </w:p>
    <w:p w:rsidR="008B39D2" w:rsidRPr="00014EAD" w:rsidRDefault="008B39D2" w:rsidP="008B39D2">
      <w:pPr>
        <w:jc w:val="both"/>
        <w:rPr>
          <w:sz w:val="28"/>
          <w:szCs w:val="28"/>
        </w:rPr>
      </w:pPr>
      <w:r w:rsidRPr="00014EAD">
        <w:rPr>
          <w:sz w:val="28"/>
          <w:szCs w:val="28"/>
        </w:rPr>
        <w:t xml:space="preserve">Nel testo oggi vigente, </w:t>
      </w:r>
      <w:r w:rsidR="009B50DA" w:rsidRPr="00014EAD">
        <w:rPr>
          <w:sz w:val="28"/>
          <w:szCs w:val="28"/>
        </w:rPr>
        <w:t>disposto al</w:t>
      </w:r>
      <w:r w:rsidRPr="00014EAD">
        <w:rPr>
          <w:sz w:val="28"/>
          <w:szCs w:val="28"/>
        </w:rPr>
        <w:t xml:space="preserve"> ricordato art.3 della L. n.100/2013, </w:t>
      </w:r>
      <w:r w:rsidR="00E96A77" w:rsidRPr="00014EAD">
        <w:rPr>
          <w:sz w:val="28"/>
          <w:szCs w:val="28"/>
        </w:rPr>
        <w:t>l’art.147 c.p. viene totalmente riscritto e le precedenti, ricordate formulazioni enunciative vengono sostituite con l</w:t>
      </w:r>
      <w:r w:rsidR="00354FBF" w:rsidRPr="00014EAD">
        <w:rPr>
          <w:sz w:val="28"/>
          <w:szCs w:val="28"/>
        </w:rPr>
        <w:t>’espressione</w:t>
      </w:r>
      <w:r w:rsidRPr="00014EAD">
        <w:rPr>
          <w:sz w:val="28"/>
          <w:szCs w:val="28"/>
        </w:rPr>
        <w:t xml:space="preserve"> "</w:t>
      </w:r>
      <w:r w:rsidRPr="00014EAD">
        <w:rPr>
          <w:i/>
          <w:sz w:val="28"/>
          <w:szCs w:val="28"/>
        </w:rPr>
        <w:t xml:space="preserve">con la sentenza che accerta la responsabilità dell'imputato </w:t>
      </w:r>
      <w:proofErr w:type="gramStart"/>
      <w:r w:rsidRPr="00014EAD">
        <w:rPr>
          <w:i/>
          <w:sz w:val="28"/>
          <w:szCs w:val="28"/>
        </w:rPr>
        <w:t xml:space="preserve">il  </w:t>
      </w:r>
      <w:r w:rsidRPr="00014EAD">
        <w:rPr>
          <w:b/>
          <w:i/>
          <w:sz w:val="28"/>
          <w:szCs w:val="28"/>
        </w:rPr>
        <w:t>giudice</w:t>
      </w:r>
      <w:proofErr w:type="gramEnd"/>
      <w:r w:rsidRPr="00014EAD">
        <w:rPr>
          <w:b/>
          <w:i/>
          <w:sz w:val="28"/>
          <w:szCs w:val="28"/>
        </w:rPr>
        <w:t xml:space="preserve">  ordina</w:t>
      </w:r>
      <w:r w:rsidRPr="00014EAD">
        <w:rPr>
          <w:i/>
          <w:sz w:val="28"/>
          <w:szCs w:val="28"/>
        </w:rPr>
        <w:t xml:space="preserve">  la confisca</w:t>
      </w:r>
      <w:r w:rsidRPr="00014EAD">
        <w:rPr>
          <w:sz w:val="28"/>
          <w:szCs w:val="28"/>
        </w:rPr>
        <w:t>", eliminando</w:t>
      </w:r>
      <w:r w:rsidR="002529A1" w:rsidRPr="00014EAD">
        <w:rPr>
          <w:sz w:val="28"/>
          <w:szCs w:val="28"/>
        </w:rPr>
        <w:t xml:space="preserve"> così</w:t>
      </w:r>
      <w:r w:rsidRPr="00014EAD">
        <w:rPr>
          <w:sz w:val="28"/>
          <w:szCs w:val="28"/>
        </w:rPr>
        <w:t xml:space="preserve"> qualsivoglia incertezza interpretativa.</w:t>
      </w:r>
    </w:p>
    <w:p w:rsidR="00354FBF" w:rsidRPr="000C740B" w:rsidRDefault="00354FBF" w:rsidP="00354FBF">
      <w:pPr>
        <w:jc w:val="both"/>
        <w:rPr>
          <w:sz w:val="28"/>
          <w:szCs w:val="28"/>
        </w:rPr>
      </w:pPr>
      <w:r w:rsidRPr="00014EAD">
        <w:rPr>
          <w:sz w:val="28"/>
          <w:szCs w:val="28"/>
        </w:rPr>
        <w:t>Trattandosi, dunque, di vero e proprio precetto diretto all’organo giudicante in caso di condanna per predeterminati reati (quelli elencati al pen. comma art.147 c.p., fra cui  – appunto, il 199 bis e il 199 ter (possesso di denaro, beni o altre utilità dei quali non sia in grado di giustificare la legittima provenienza)</w:t>
      </w:r>
      <w:r w:rsidR="000C740B">
        <w:rPr>
          <w:sz w:val="28"/>
          <w:szCs w:val="28"/>
        </w:rPr>
        <w:t xml:space="preserve"> -</w:t>
      </w:r>
      <w:r w:rsidRPr="00014EAD">
        <w:rPr>
          <w:sz w:val="28"/>
          <w:szCs w:val="28"/>
        </w:rPr>
        <w:t xml:space="preserve"> anche senza bisogno di particolare esegesi, emerge in tutta evidenza come le principali e stringenti novità introdotte </w:t>
      </w:r>
      <w:r w:rsidRPr="00014EAD">
        <w:rPr>
          <w:b/>
          <w:sz w:val="28"/>
          <w:szCs w:val="28"/>
        </w:rPr>
        <w:t>dalla norma sostanziale (art.147 c.p.)</w:t>
      </w:r>
      <w:r w:rsidRPr="00014EAD">
        <w:rPr>
          <w:sz w:val="28"/>
          <w:szCs w:val="28"/>
        </w:rPr>
        <w:t xml:space="preserve"> vadano a riverberarsi compiutamente nello </w:t>
      </w:r>
      <w:r w:rsidRPr="00014EAD">
        <w:rPr>
          <w:b/>
          <w:sz w:val="28"/>
          <w:szCs w:val="28"/>
        </w:rPr>
        <w:t>strumento processuale</w:t>
      </w:r>
      <w:r w:rsidRPr="00014EAD">
        <w:rPr>
          <w:sz w:val="28"/>
          <w:szCs w:val="28"/>
        </w:rPr>
        <w:t xml:space="preserve"> che ne anticipa gli effetti attraverso il sequestro (</w:t>
      </w:r>
      <w:r w:rsidRPr="00014EAD">
        <w:rPr>
          <w:b/>
          <w:sz w:val="28"/>
          <w:szCs w:val="28"/>
        </w:rPr>
        <w:t>l’art.58 ter c.p.p.</w:t>
      </w:r>
      <w:r w:rsidRPr="00014EAD">
        <w:rPr>
          <w:sz w:val="28"/>
          <w:szCs w:val="28"/>
        </w:rPr>
        <w:t xml:space="preserve">), facendone emergere chiaramente </w:t>
      </w:r>
      <w:r w:rsidRPr="00014EAD">
        <w:rPr>
          <w:sz w:val="28"/>
          <w:szCs w:val="28"/>
          <w:u w:val="single"/>
        </w:rPr>
        <w:t>la qualificazione pubblicistica e afflittiva</w:t>
      </w:r>
      <w:r w:rsidRPr="00014EAD">
        <w:rPr>
          <w:sz w:val="28"/>
          <w:szCs w:val="28"/>
        </w:rPr>
        <w:t xml:space="preserve">, </w:t>
      </w:r>
      <w:r w:rsidR="002529A1" w:rsidRPr="00014EAD">
        <w:rPr>
          <w:sz w:val="28"/>
          <w:szCs w:val="28"/>
        </w:rPr>
        <w:t xml:space="preserve">con </w:t>
      </w:r>
      <w:r w:rsidR="002529A1" w:rsidRPr="000C740B">
        <w:rPr>
          <w:sz w:val="28"/>
          <w:szCs w:val="28"/>
        </w:rPr>
        <w:t>la sostituzione del</w:t>
      </w:r>
      <w:r w:rsidRPr="000C740B">
        <w:rPr>
          <w:sz w:val="28"/>
          <w:szCs w:val="28"/>
        </w:rPr>
        <w:t xml:space="preserve">l’obiettivo primario </w:t>
      </w:r>
      <w:r w:rsidR="000C740B" w:rsidRPr="000C740B">
        <w:rPr>
          <w:sz w:val="28"/>
          <w:szCs w:val="28"/>
        </w:rPr>
        <w:t>inizialmente consistente nella necessità di</w:t>
      </w:r>
      <w:r w:rsidR="002529A1" w:rsidRPr="000C740B">
        <w:rPr>
          <w:sz w:val="28"/>
          <w:szCs w:val="28"/>
        </w:rPr>
        <w:t xml:space="preserve"> </w:t>
      </w:r>
      <w:r w:rsidRPr="000C740B">
        <w:rPr>
          <w:sz w:val="28"/>
          <w:szCs w:val="28"/>
        </w:rPr>
        <w:t xml:space="preserve">preservare i beni nelle </w:t>
      </w:r>
      <w:r w:rsidRPr="000C740B">
        <w:rPr>
          <w:sz w:val="28"/>
          <w:szCs w:val="28"/>
        </w:rPr>
        <w:lastRenderedPageBreak/>
        <w:t xml:space="preserve">more intermedie del giudizio, </w:t>
      </w:r>
      <w:r w:rsidR="002529A1" w:rsidRPr="000C740B">
        <w:rPr>
          <w:sz w:val="28"/>
          <w:szCs w:val="28"/>
        </w:rPr>
        <w:t>a</w:t>
      </w:r>
      <w:r w:rsidRPr="000C740B">
        <w:rPr>
          <w:sz w:val="28"/>
          <w:szCs w:val="28"/>
        </w:rPr>
        <w:t xml:space="preserve"> vera e propria anticipazione degli effetti della confisca, senza fare differenza che le cose assoggettate siano equivalenti, trasformate, convertite o commiste rispetto a quelle che servirono a commettere il reato oppure ne rappresentino il prezzo, il prodotto o il profitto.</w:t>
      </w:r>
    </w:p>
    <w:p w:rsidR="00D114A3" w:rsidRPr="00014EAD" w:rsidRDefault="00C95EB5" w:rsidP="00D114A3">
      <w:pPr>
        <w:jc w:val="both"/>
        <w:rPr>
          <w:sz w:val="28"/>
          <w:szCs w:val="28"/>
        </w:rPr>
      </w:pPr>
      <w:r w:rsidRPr="00014EAD">
        <w:rPr>
          <w:sz w:val="28"/>
          <w:szCs w:val="28"/>
        </w:rPr>
        <w:t>E’ interessante notare l</w:t>
      </w:r>
      <w:r w:rsidR="004E46CB" w:rsidRPr="00014EAD">
        <w:rPr>
          <w:sz w:val="28"/>
          <w:szCs w:val="28"/>
        </w:rPr>
        <w:t xml:space="preserve">a </w:t>
      </w:r>
      <w:r w:rsidR="00354FBF" w:rsidRPr="00014EAD">
        <w:rPr>
          <w:sz w:val="28"/>
          <w:szCs w:val="28"/>
        </w:rPr>
        <w:t xml:space="preserve">stretta </w:t>
      </w:r>
      <w:r w:rsidR="00354FBF" w:rsidRPr="00014EAD">
        <w:rPr>
          <w:sz w:val="28"/>
          <w:szCs w:val="28"/>
          <w:u w:val="single"/>
        </w:rPr>
        <w:t xml:space="preserve">colleganza funzionale fra </w:t>
      </w:r>
      <w:r w:rsidR="00D114A3" w:rsidRPr="00014EAD">
        <w:rPr>
          <w:sz w:val="28"/>
          <w:szCs w:val="28"/>
          <w:u w:val="single"/>
        </w:rPr>
        <w:t>norma sostanziale</w:t>
      </w:r>
      <w:r w:rsidR="004E46CB" w:rsidRPr="00014EAD">
        <w:rPr>
          <w:sz w:val="28"/>
          <w:szCs w:val="28"/>
          <w:u w:val="single"/>
        </w:rPr>
        <w:t xml:space="preserve"> e</w:t>
      </w:r>
      <w:r w:rsidR="00D114A3" w:rsidRPr="00014EAD">
        <w:rPr>
          <w:sz w:val="28"/>
          <w:szCs w:val="28"/>
          <w:u w:val="single"/>
        </w:rPr>
        <w:t xml:space="preserve"> norma di rito</w:t>
      </w:r>
      <w:r w:rsidR="004E46CB" w:rsidRPr="00014EAD">
        <w:rPr>
          <w:sz w:val="28"/>
          <w:szCs w:val="28"/>
        </w:rPr>
        <w:t xml:space="preserve"> </w:t>
      </w:r>
      <w:r w:rsidR="00D114A3" w:rsidRPr="00014EAD">
        <w:rPr>
          <w:sz w:val="28"/>
          <w:szCs w:val="28"/>
        </w:rPr>
        <w:t>portata all’ultimo comma dell’art.58ter c.p.p.</w:t>
      </w:r>
      <w:r w:rsidR="004E46CB" w:rsidRPr="00014EAD">
        <w:rPr>
          <w:sz w:val="28"/>
          <w:szCs w:val="28"/>
        </w:rPr>
        <w:t>:</w:t>
      </w:r>
      <w:r w:rsidR="00D114A3" w:rsidRPr="00014EAD">
        <w:rPr>
          <w:sz w:val="28"/>
          <w:szCs w:val="28"/>
        </w:rPr>
        <w:t xml:space="preserve"> </w:t>
      </w:r>
      <w:proofErr w:type="gramStart"/>
      <w:r w:rsidR="00D114A3" w:rsidRPr="00014EAD">
        <w:rPr>
          <w:sz w:val="28"/>
          <w:szCs w:val="28"/>
        </w:rPr>
        <w:t xml:space="preserve">“ </w:t>
      </w:r>
      <w:r w:rsidR="00D114A3" w:rsidRPr="00014EAD">
        <w:rPr>
          <w:i/>
          <w:sz w:val="28"/>
          <w:szCs w:val="28"/>
        </w:rPr>
        <w:t>Il</w:t>
      </w:r>
      <w:proofErr w:type="gramEnd"/>
      <w:r w:rsidR="00D114A3" w:rsidRPr="00014EAD">
        <w:rPr>
          <w:i/>
          <w:sz w:val="28"/>
          <w:szCs w:val="28"/>
        </w:rPr>
        <w:t xml:space="preserve"> Giudice compie… ogni attività di indagine necessaria ad individuare le cose, il denaro o le altre utilità soggette a confisca a norma dell’art.147 del Codice Penale</w:t>
      </w:r>
      <w:r w:rsidR="009B50DA" w:rsidRPr="00014EAD">
        <w:rPr>
          <w:sz w:val="28"/>
          <w:szCs w:val="28"/>
        </w:rPr>
        <w:t>”, che si traduce in</w:t>
      </w:r>
      <w:r w:rsidR="004E46CB" w:rsidRPr="00014EAD">
        <w:rPr>
          <w:sz w:val="28"/>
          <w:szCs w:val="28"/>
        </w:rPr>
        <w:t xml:space="preserve"> un vero e proprio precetto rivolto all’organo inquirente per sollecitare già da quella fase l’apprensione in vista della possibile ablazione. </w:t>
      </w:r>
    </w:p>
    <w:p w:rsidR="00433F84" w:rsidRPr="00014EAD" w:rsidRDefault="000C740B" w:rsidP="00354FBF">
      <w:pPr>
        <w:jc w:val="both"/>
        <w:rPr>
          <w:sz w:val="28"/>
          <w:szCs w:val="28"/>
        </w:rPr>
      </w:pPr>
      <w:r>
        <w:rPr>
          <w:sz w:val="28"/>
          <w:szCs w:val="28"/>
        </w:rPr>
        <w:t xml:space="preserve">Abbiamo sopra rimarcato come la </w:t>
      </w:r>
      <w:r w:rsidR="00433F84" w:rsidRPr="00014EAD">
        <w:rPr>
          <w:sz w:val="28"/>
          <w:szCs w:val="28"/>
        </w:rPr>
        <w:t>qualificazione pubblici</w:t>
      </w:r>
      <w:r w:rsidR="00BC37CA" w:rsidRPr="00014EAD">
        <w:rPr>
          <w:sz w:val="28"/>
          <w:szCs w:val="28"/>
        </w:rPr>
        <w:t>stica e afflittiva del precetto</w:t>
      </w:r>
      <w:r w:rsidR="00433F84" w:rsidRPr="00014EAD">
        <w:rPr>
          <w:sz w:val="28"/>
          <w:szCs w:val="28"/>
        </w:rPr>
        <w:t xml:space="preserve"> </w:t>
      </w:r>
      <w:r w:rsidR="004B6582" w:rsidRPr="00014EAD">
        <w:rPr>
          <w:sz w:val="28"/>
          <w:szCs w:val="28"/>
        </w:rPr>
        <w:t>emerge con</w:t>
      </w:r>
      <w:r>
        <w:rPr>
          <w:sz w:val="28"/>
          <w:szCs w:val="28"/>
        </w:rPr>
        <w:t xml:space="preserve"> particolare</w:t>
      </w:r>
      <w:r w:rsidR="004B6582" w:rsidRPr="00014EAD">
        <w:rPr>
          <w:sz w:val="28"/>
          <w:szCs w:val="28"/>
        </w:rPr>
        <w:t xml:space="preserve"> chiarezza </w:t>
      </w:r>
      <w:r w:rsidR="00433F84" w:rsidRPr="00014EAD">
        <w:rPr>
          <w:sz w:val="28"/>
          <w:szCs w:val="28"/>
        </w:rPr>
        <w:t xml:space="preserve">laddove </w:t>
      </w:r>
      <w:r w:rsidR="00433F84" w:rsidRPr="000C740B">
        <w:rPr>
          <w:sz w:val="28"/>
          <w:szCs w:val="28"/>
        </w:rPr>
        <w:t xml:space="preserve">va a colpire beni anche </w:t>
      </w:r>
      <w:r w:rsidR="00433F84" w:rsidRPr="000C740B">
        <w:rPr>
          <w:sz w:val="28"/>
          <w:szCs w:val="28"/>
          <w:u w:val="single"/>
        </w:rPr>
        <w:t>del tutto estranei</w:t>
      </w:r>
      <w:r w:rsidR="00433F84" w:rsidRPr="000C740B">
        <w:rPr>
          <w:sz w:val="28"/>
          <w:szCs w:val="28"/>
        </w:rPr>
        <w:t xml:space="preserve"> alla funzione propriamente protettiva e riparatoria: </w:t>
      </w:r>
      <w:r>
        <w:rPr>
          <w:i/>
          <w:sz w:val="28"/>
          <w:szCs w:val="28"/>
        </w:rPr>
        <w:t>“</w:t>
      </w:r>
      <w:r w:rsidR="00433F84" w:rsidRPr="00014EAD">
        <w:rPr>
          <w:i/>
          <w:sz w:val="28"/>
          <w:szCs w:val="28"/>
        </w:rPr>
        <w:t xml:space="preserve">…La funzione </w:t>
      </w:r>
      <w:r w:rsidR="00433F84" w:rsidRPr="00014EAD">
        <w:rPr>
          <w:b/>
          <w:i/>
          <w:sz w:val="28"/>
          <w:szCs w:val="28"/>
        </w:rPr>
        <w:t>sanzionatoria</w:t>
      </w:r>
      <w:r w:rsidR="00433F84" w:rsidRPr="00014EAD">
        <w:rPr>
          <w:i/>
          <w:sz w:val="28"/>
          <w:szCs w:val="28"/>
        </w:rPr>
        <w:t xml:space="preserve"> (e non risarcitoria) della confisca porta ad escludere che al sequestro disposto a garanzia della confisca siano applicabili tanto il requisito del periculum in mora quanto ogni altra considerazione sul patrimonio dell'obbligato o sulle condizioni e necessità economiche di questi.”</w:t>
      </w:r>
      <w:r w:rsidR="00433F84" w:rsidRPr="00014EAD">
        <w:rPr>
          <w:sz w:val="28"/>
          <w:szCs w:val="28"/>
        </w:rPr>
        <w:t xml:space="preserve"> (giudice per la terza istanza penale in sent. n.2/2015, del 30.06.2015, in p.p.206/2014, inedita, pag.13). </w:t>
      </w:r>
    </w:p>
    <w:p w:rsidR="00D510AD" w:rsidRPr="00014EAD" w:rsidRDefault="00D510AD" w:rsidP="00D510AD">
      <w:pPr>
        <w:pStyle w:val="Paragrafoelenco"/>
        <w:numPr>
          <w:ilvl w:val="0"/>
          <w:numId w:val="11"/>
        </w:numPr>
        <w:jc w:val="both"/>
        <w:rPr>
          <w:b/>
          <w:sz w:val="28"/>
          <w:szCs w:val="28"/>
        </w:rPr>
      </w:pPr>
      <w:r w:rsidRPr="00014EAD">
        <w:rPr>
          <w:b/>
          <w:sz w:val="28"/>
          <w:szCs w:val="28"/>
        </w:rPr>
        <w:t>Il sequestro preventivo per equivalente e quell</w:t>
      </w:r>
      <w:r w:rsidR="000C740B">
        <w:rPr>
          <w:b/>
          <w:sz w:val="28"/>
          <w:szCs w:val="28"/>
        </w:rPr>
        <w:t>o</w:t>
      </w:r>
      <w:r w:rsidRPr="00014EAD">
        <w:rPr>
          <w:b/>
          <w:sz w:val="28"/>
          <w:szCs w:val="28"/>
        </w:rPr>
        <w:t xml:space="preserve"> di cosa frammista, come anticipazione della confisca. </w:t>
      </w:r>
    </w:p>
    <w:p w:rsidR="00922169" w:rsidRPr="00014EAD" w:rsidRDefault="00D510AD" w:rsidP="00922169">
      <w:pPr>
        <w:jc w:val="both"/>
        <w:rPr>
          <w:sz w:val="28"/>
          <w:szCs w:val="28"/>
        </w:rPr>
      </w:pPr>
      <w:r w:rsidRPr="00014EAD">
        <w:rPr>
          <w:sz w:val="28"/>
          <w:szCs w:val="28"/>
        </w:rPr>
        <w:t xml:space="preserve">Superate tutte le precedenti versioni che – come </w:t>
      </w:r>
      <w:r w:rsidR="00BC37CA" w:rsidRPr="00014EAD">
        <w:rPr>
          <w:sz w:val="28"/>
          <w:szCs w:val="28"/>
        </w:rPr>
        <w:t>già ricordato</w:t>
      </w:r>
      <w:r w:rsidRPr="00014EAD">
        <w:rPr>
          <w:sz w:val="28"/>
          <w:szCs w:val="28"/>
        </w:rPr>
        <w:t xml:space="preserve"> –</w:t>
      </w:r>
      <w:r w:rsidR="00491495">
        <w:rPr>
          <w:sz w:val="28"/>
          <w:szCs w:val="28"/>
        </w:rPr>
        <w:t xml:space="preserve">  hanno</w:t>
      </w:r>
      <w:r w:rsidRPr="00014EAD">
        <w:rPr>
          <w:sz w:val="28"/>
          <w:szCs w:val="28"/>
        </w:rPr>
        <w:t xml:space="preserve"> nel corso degli anni</w:t>
      </w:r>
      <w:r w:rsidR="00C95EB5" w:rsidRPr="00014EAD">
        <w:rPr>
          <w:sz w:val="28"/>
          <w:szCs w:val="28"/>
        </w:rPr>
        <w:t xml:space="preserve"> condotto all’attuale versione</w:t>
      </w:r>
      <w:r w:rsidRPr="00014EAD">
        <w:rPr>
          <w:sz w:val="28"/>
          <w:szCs w:val="28"/>
        </w:rPr>
        <w:t>, l</w:t>
      </w:r>
      <w:r w:rsidR="00922169" w:rsidRPr="00014EAD">
        <w:rPr>
          <w:sz w:val="28"/>
          <w:szCs w:val="28"/>
        </w:rPr>
        <w:t>'articolo 147 del codice penale</w:t>
      </w:r>
      <w:r w:rsidR="00BC37CA" w:rsidRPr="00014EAD">
        <w:rPr>
          <w:sz w:val="28"/>
          <w:szCs w:val="28"/>
        </w:rPr>
        <w:t>,</w:t>
      </w:r>
      <w:r w:rsidR="000C4BA3" w:rsidRPr="00014EAD">
        <w:rPr>
          <w:sz w:val="28"/>
          <w:szCs w:val="28"/>
        </w:rPr>
        <w:t xml:space="preserve"> </w:t>
      </w:r>
      <w:r w:rsidR="00C95EB5" w:rsidRPr="00014EAD">
        <w:rPr>
          <w:sz w:val="28"/>
          <w:szCs w:val="28"/>
        </w:rPr>
        <w:t xml:space="preserve">nell’articolazione </w:t>
      </w:r>
      <w:r w:rsidR="00922169" w:rsidRPr="00014EAD">
        <w:rPr>
          <w:sz w:val="28"/>
          <w:szCs w:val="28"/>
        </w:rPr>
        <w:t>vigente alla data del 14 agosto 2013 (articolo 3 della legge 29 luglio 2013 n. 100)</w:t>
      </w:r>
      <w:r w:rsidR="00BC37CA" w:rsidRPr="00014EAD">
        <w:rPr>
          <w:sz w:val="28"/>
          <w:szCs w:val="28"/>
        </w:rPr>
        <w:t xml:space="preserve">, </w:t>
      </w:r>
      <w:r w:rsidR="00D114A3" w:rsidRPr="00014EAD">
        <w:rPr>
          <w:sz w:val="28"/>
          <w:szCs w:val="28"/>
        </w:rPr>
        <w:t xml:space="preserve">introduce poi la cd </w:t>
      </w:r>
      <w:r w:rsidR="00D114A3" w:rsidRPr="00014EAD">
        <w:rPr>
          <w:b/>
          <w:i/>
          <w:sz w:val="28"/>
          <w:szCs w:val="28"/>
        </w:rPr>
        <w:t>confisca per equivalente</w:t>
      </w:r>
      <w:r w:rsidR="00491495">
        <w:rPr>
          <w:sz w:val="28"/>
          <w:szCs w:val="28"/>
        </w:rPr>
        <w:t>: non si vanno a colpire soltanto</w:t>
      </w:r>
      <w:r w:rsidR="00D114A3" w:rsidRPr="00014EAD">
        <w:rPr>
          <w:sz w:val="28"/>
          <w:szCs w:val="28"/>
        </w:rPr>
        <w:t xml:space="preserve"> </w:t>
      </w:r>
      <w:r w:rsidR="00922169" w:rsidRPr="00014EAD">
        <w:rPr>
          <w:sz w:val="28"/>
          <w:szCs w:val="28"/>
        </w:rPr>
        <w:t>"</w:t>
      </w:r>
      <w:r w:rsidR="00922169" w:rsidRPr="00014EAD">
        <w:rPr>
          <w:i/>
          <w:sz w:val="28"/>
          <w:szCs w:val="28"/>
        </w:rPr>
        <w:t>le cose che servirono  o  furono  destinate  a  commettere  il misfatto</w:t>
      </w:r>
      <w:r w:rsidR="00922169" w:rsidRPr="00014EAD">
        <w:rPr>
          <w:sz w:val="28"/>
          <w:szCs w:val="28"/>
        </w:rPr>
        <w:t>"</w:t>
      </w:r>
      <w:r w:rsidRPr="00014EAD">
        <w:rPr>
          <w:sz w:val="28"/>
          <w:szCs w:val="28"/>
        </w:rPr>
        <w:t xml:space="preserve"> (quelle, cioè, direttamente conseguent</w:t>
      </w:r>
      <w:r w:rsidR="00491495">
        <w:rPr>
          <w:sz w:val="28"/>
          <w:szCs w:val="28"/>
        </w:rPr>
        <w:t>i</w:t>
      </w:r>
      <w:r w:rsidRPr="00014EAD">
        <w:rPr>
          <w:sz w:val="28"/>
          <w:szCs w:val="28"/>
        </w:rPr>
        <w:t xml:space="preserve"> all’accertamento penale della responsabilità personale dell’imputato</w:t>
      </w:r>
      <w:r w:rsidR="005A6439" w:rsidRPr="00014EAD">
        <w:rPr>
          <w:sz w:val="28"/>
          <w:szCs w:val="28"/>
        </w:rPr>
        <w:t>)</w:t>
      </w:r>
      <w:r w:rsidR="00922169" w:rsidRPr="00014EAD">
        <w:rPr>
          <w:sz w:val="28"/>
          <w:szCs w:val="28"/>
        </w:rPr>
        <w:t xml:space="preserve"> quanto</w:t>
      </w:r>
      <w:r w:rsidR="00491495">
        <w:rPr>
          <w:sz w:val="28"/>
          <w:szCs w:val="28"/>
        </w:rPr>
        <w:t xml:space="preserve"> anche</w:t>
      </w:r>
      <w:r w:rsidR="000C4BA3" w:rsidRPr="00014EAD">
        <w:rPr>
          <w:sz w:val="28"/>
          <w:szCs w:val="28"/>
        </w:rPr>
        <w:t xml:space="preserve">, nel caso in cui </w:t>
      </w:r>
      <w:r w:rsidR="005A6439" w:rsidRPr="00014EAD">
        <w:rPr>
          <w:sz w:val="28"/>
          <w:szCs w:val="28"/>
        </w:rPr>
        <w:t>emergesse</w:t>
      </w:r>
      <w:r w:rsidR="000C4BA3" w:rsidRPr="00014EAD">
        <w:rPr>
          <w:sz w:val="28"/>
          <w:szCs w:val="28"/>
        </w:rPr>
        <w:t xml:space="preserve"> un’indisponibilità (</w:t>
      </w:r>
      <w:r w:rsidR="00922169" w:rsidRPr="00014EAD">
        <w:rPr>
          <w:sz w:val="28"/>
          <w:szCs w:val="28"/>
        </w:rPr>
        <w:t>"</w:t>
      </w:r>
      <w:r w:rsidR="00922169" w:rsidRPr="00014EAD">
        <w:rPr>
          <w:i/>
          <w:sz w:val="28"/>
          <w:szCs w:val="28"/>
        </w:rPr>
        <w:t>quando per qualsiasi causa [queste] non possono essere confiscate"</w:t>
      </w:r>
      <w:r w:rsidR="000C4BA3" w:rsidRPr="00014EAD">
        <w:rPr>
          <w:i/>
          <w:sz w:val="28"/>
          <w:szCs w:val="28"/>
        </w:rPr>
        <w:t>)</w:t>
      </w:r>
      <w:r w:rsidR="00BC37CA" w:rsidRPr="00014EAD">
        <w:rPr>
          <w:i/>
          <w:sz w:val="28"/>
          <w:szCs w:val="28"/>
        </w:rPr>
        <w:t>,</w:t>
      </w:r>
      <w:r w:rsidR="000C4BA3" w:rsidRPr="00014EAD">
        <w:rPr>
          <w:sz w:val="28"/>
          <w:szCs w:val="28"/>
        </w:rPr>
        <w:t xml:space="preserve"> </w:t>
      </w:r>
      <w:r w:rsidR="00491495" w:rsidRPr="00491495">
        <w:rPr>
          <w:sz w:val="28"/>
          <w:szCs w:val="28"/>
        </w:rPr>
        <w:t xml:space="preserve">il denaro, </w:t>
      </w:r>
      <w:r w:rsidR="00922169" w:rsidRPr="00491495">
        <w:rPr>
          <w:sz w:val="28"/>
          <w:szCs w:val="28"/>
        </w:rPr>
        <w:t>i beni o</w:t>
      </w:r>
      <w:r w:rsidR="00D114A3" w:rsidRPr="00491495">
        <w:rPr>
          <w:sz w:val="28"/>
          <w:szCs w:val="28"/>
        </w:rPr>
        <w:t xml:space="preserve"> </w:t>
      </w:r>
      <w:r w:rsidR="00922169" w:rsidRPr="00491495">
        <w:rPr>
          <w:sz w:val="28"/>
          <w:szCs w:val="28"/>
        </w:rPr>
        <w:t xml:space="preserve">le altre utilità </w:t>
      </w:r>
      <w:r w:rsidR="00491495">
        <w:rPr>
          <w:i/>
          <w:sz w:val="28"/>
          <w:szCs w:val="28"/>
        </w:rPr>
        <w:t>“…</w:t>
      </w:r>
      <w:r w:rsidR="00922169" w:rsidRPr="00014EAD">
        <w:rPr>
          <w:i/>
          <w:sz w:val="28"/>
          <w:szCs w:val="28"/>
        </w:rPr>
        <w:t>delle quali il</w:t>
      </w:r>
      <w:r w:rsidR="00D114A3" w:rsidRPr="00014EAD">
        <w:rPr>
          <w:i/>
          <w:sz w:val="28"/>
          <w:szCs w:val="28"/>
        </w:rPr>
        <w:t xml:space="preserve"> </w:t>
      </w:r>
      <w:r w:rsidR="00922169" w:rsidRPr="00014EAD">
        <w:rPr>
          <w:i/>
          <w:sz w:val="28"/>
          <w:szCs w:val="28"/>
        </w:rPr>
        <w:t xml:space="preserve">condannato ha </w:t>
      </w:r>
      <w:r w:rsidR="00922169" w:rsidRPr="00014EAD">
        <w:rPr>
          <w:i/>
          <w:sz w:val="28"/>
          <w:szCs w:val="28"/>
          <w:u w:val="single"/>
        </w:rPr>
        <w:t>la disponibilità</w:t>
      </w:r>
      <w:r w:rsidR="00922169" w:rsidRPr="00014EAD">
        <w:rPr>
          <w:i/>
          <w:sz w:val="28"/>
          <w:szCs w:val="28"/>
        </w:rPr>
        <w:t xml:space="preserve">, anche per interposta persona, </w:t>
      </w:r>
      <w:r w:rsidR="00922169" w:rsidRPr="00014EAD">
        <w:rPr>
          <w:b/>
          <w:i/>
          <w:sz w:val="28"/>
          <w:szCs w:val="28"/>
        </w:rPr>
        <w:t>per un valore equivalente</w:t>
      </w:r>
      <w:r w:rsidR="00922169" w:rsidRPr="00014EAD">
        <w:rPr>
          <w:i/>
          <w:sz w:val="28"/>
          <w:szCs w:val="28"/>
        </w:rPr>
        <w:t xml:space="preserve"> al prodotto, profitto o prezzo del reato</w:t>
      </w:r>
      <w:r w:rsidR="00922169" w:rsidRPr="00014EAD">
        <w:rPr>
          <w:sz w:val="28"/>
          <w:szCs w:val="28"/>
        </w:rPr>
        <w:t>".</w:t>
      </w:r>
    </w:p>
    <w:p w:rsidR="00D859D1" w:rsidRPr="00014EAD" w:rsidRDefault="00546F99" w:rsidP="005A6439">
      <w:pPr>
        <w:jc w:val="both"/>
        <w:rPr>
          <w:sz w:val="28"/>
          <w:szCs w:val="28"/>
        </w:rPr>
      </w:pPr>
      <w:r w:rsidRPr="00014EAD">
        <w:rPr>
          <w:sz w:val="28"/>
          <w:szCs w:val="28"/>
        </w:rPr>
        <w:lastRenderedPageBreak/>
        <w:t>N</w:t>
      </w:r>
      <w:r w:rsidR="001648FF" w:rsidRPr="00014EAD">
        <w:rPr>
          <w:sz w:val="28"/>
          <w:szCs w:val="28"/>
        </w:rPr>
        <w:t>el rapporto giudiz</w:t>
      </w:r>
      <w:r w:rsidR="00C95EB5" w:rsidRPr="00014EAD">
        <w:rPr>
          <w:sz w:val="28"/>
          <w:szCs w:val="28"/>
        </w:rPr>
        <w:t>iale</w:t>
      </w:r>
      <w:r w:rsidR="00D859D1" w:rsidRPr="00014EAD">
        <w:rPr>
          <w:sz w:val="28"/>
          <w:szCs w:val="28"/>
        </w:rPr>
        <w:t xml:space="preserve"> fra</w:t>
      </w:r>
      <w:r w:rsidR="00C95EB5" w:rsidRPr="00014EAD">
        <w:rPr>
          <w:sz w:val="28"/>
          <w:szCs w:val="28"/>
        </w:rPr>
        <w:t xml:space="preserve"> responsabilità </w:t>
      </w:r>
      <w:r w:rsidR="00D859D1" w:rsidRPr="00014EAD">
        <w:rPr>
          <w:sz w:val="28"/>
          <w:szCs w:val="28"/>
        </w:rPr>
        <w:t xml:space="preserve">per i fatti </w:t>
      </w:r>
      <w:r w:rsidR="00C95EB5" w:rsidRPr="00014EAD">
        <w:rPr>
          <w:sz w:val="28"/>
          <w:szCs w:val="28"/>
        </w:rPr>
        <w:t>e sanzione</w:t>
      </w:r>
      <w:r w:rsidR="00D859D1" w:rsidRPr="00014EAD">
        <w:rPr>
          <w:sz w:val="28"/>
          <w:szCs w:val="28"/>
        </w:rPr>
        <w:t>,</w:t>
      </w:r>
      <w:r w:rsidR="00C95EB5" w:rsidRPr="00014EAD">
        <w:rPr>
          <w:sz w:val="28"/>
          <w:szCs w:val="28"/>
        </w:rPr>
        <w:t xml:space="preserve"> </w:t>
      </w:r>
      <w:r w:rsidR="005A6439" w:rsidRPr="00491495">
        <w:rPr>
          <w:sz w:val="28"/>
          <w:szCs w:val="28"/>
        </w:rPr>
        <w:t>viene meno il legame di pertinenzialità</w:t>
      </w:r>
      <w:r w:rsidR="00D859D1" w:rsidRPr="00491495">
        <w:rPr>
          <w:sz w:val="28"/>
          <w:szCs w:val="28"/>
        </w:rPr>
        <w:t xml:space="preserve">, </w:t>
      </w:r>
      <w:r w:rsidR="00BC37CA" w:rsidRPr="00014EAD">
        <w:rPr>
          <w:sz w:val="28"/>
          <w:szCs w:val="28"/>
        </w:rPr>
        <w:t>che invece,</w:t>
      </w:r>
      <w:r w:rsidR="005A6439" w:rsidRPr="00014EAD">
        <w:rPr>
          <w:sz w:val="28"/>
          <w:szCs w:val="28"/>
        </w:rPr>
        <w:t xml:space="preserve"> secondo i canoni </w:t>
      </w:r>
      <w:r w:rsidR="00BC37CA" w:rsidRPr="00014EAD">
        <w:rPr>
          <w:sz w:val="28"/>
          <w:szCs w:val="28"/>
        </w:rPr>
        <w:t>tradizionali,</w:t>
      </w:r>
      <w:r w:rsidR="005A6439" w:rsidRPr="00014EAD">
        <w:rPr>
          <w:sz w:val="28"/>
          <w:szCs w:val="28"/>
        </w:rPr>
        <w:t xml:space="preserve"> dovrebbe sempre congiungere</w:t>
      </w:r>
      <w:r w:rsidR="00C23C21" w:rsidRPr="00014EAD">
        <w:rPr>
          <w:sz w:val="28"/>
          <w:szCs w:val="28"/>
        </w:rPr>
        <w:t xml:space="preserve"> </w:t>
      </w:r>
      <w:r w:rsidR="00D859D1" w:rsidRPr="00014EAD">
        <w:rPr>
          <w:sz w:val="28"/>
          <w:szCs w:val="28"/>
        </w:rPr>
        <w:t xml:space="preserve">autore/condannato </w:t>
      </w:r>
      <w:proofErr w:type="gramStart"/>
      <w:r w:rsidR="00D859D1" w:rsidRPr="00014EAD">
        <w:rPr>
          <w:sz w:val="28"/>
          <w:szCs w:val="28"/>
        </w:rPr>
        <w:t>e</w:t>
      </w:r>
      <w:proofErr w:type="gramEnd"/>
      <w:r w:rsidR="00D859D1" w:rsidRPr="00014EAD">
        <w:rPr>
          <w:sz w:val="28"/>
          <w:szCs w:val="28"/>
        </w:rPr>
        <w:t xml:space="preserve"> cosa.</w:t>
      </w:r>
    </w:p>
    <w:p w:rsidR="00C95EB5" w:rsidRPr="00014EAD" w:rsidRDefault="00546F99" w:rsidP="005A6439">
      <w:pPr>
        <w:jc w:val="both"/>
        <w:rPr>
          <w:sz w:val="28"/>
          <w:szCs w:val="28"/>
        </w:rPr>
      </w:pPr>
      <w:r w:rsidRPr="00014EAD">
        <w:rPr>
          <w:sz w:val="28"/>
          <w:szCs w:val="28"/>
        </w:rPr>
        <w:t>In questo senso e d</w:t>
      </w:r>
      <w:r w:rsidR="00C95EB5" w:rsidRPr="00014EAD">
        <w:rPr>
          <w:sz w:val="28"/>
          <w:szCs w:val="28"/>
        </w:rPr>
        <w:t>inanzi al rigore e all’ampiezza della portata</w:t>
      </w:r>
      <w:r w:rsidRPr="00014EAD">
        <w:rPr>
          <w:sz w:val="28"/>
          <w:szCs w:val="28"/>
        </w:rPr>
        <w:t xml:space="preserve"> normativa</w:t>
      </w:r>
      <w:r w:rsidR="00C95EB5" w:rsidRPr="00014EAD">
        <w:rPr>
          <w:sz w:val="28"/>
          <w:szCs w:val="28"/>
        </w:rPr>
        <w:t xml:space="preserve">, </w:t>
      </w:r>
      <w:r w:rsidRPr="00014EAD">
        <w:rPr>
          <w:sz w:val="28"/>
          <w:szCs w:val="28"/>
        </w:rPr>
        <w:t xml:space="preserve">sono senz’altro da condividere </w:t>
      </w:r>
      <w:r w:rsidR="00C95EB5" w:rsidRPr="00014EAD">
        <w:rPr>
          <w:sz w:val="28"/>
          <w:szCs w:val="28"/>
        </w:rPr>
        <w:t xml:space="preserve">recenti tendenze interpretative affermatisi in Italia, </w:t>
      </w:r>
      <w:r w:rsidRPr="00014EAD">
        <w:rPr>
          <w:sz w:val="28"/>
          <w:szCs w:val="28"/>
        </w:rPr>
        <w:t>in cui</w:t>
      </w:r>
      <w:r w:rsidR="00D859D1" w:rsidRPr="00014EAD">
        <w:rPr>
          <w:sz w:val="28"/>
          <w:szCs w:val="28"/>
        </w:rPr>
        <w:t xml:space="preserve"> l’applicazione della misura</w:t>
      </w:r>
      <w:r w:rsidR="00C95EB5" w:rsidRPr="00014EAD">
        <w:rPr>
          <w:sz w:val="28"/>
          <w:szCs w:val="28"/>
        </w:rPr>
        <w:t xml:space="preserve"> </w:t>
      </w:r>
      <w:r w:rsidRPr="00014EAD">
        <w:rPr>
          <w:sz w:val="28"/>
          <w:szCs w:val="28"/>
        </w:rPr>
        <w:t>deve trovare</w:t>
      </w:r>
      <w:r w:rsidR="00491495">
        <w:rPr>
          <w:sz w:val="28"/>
          <w:szCs w:val="28"/>
        </w:rPr>
        <w:t xml:space="preserve"> ponderato</w:t>
      </w:r>
      <w:r w:rsidRPr="00014EAD">
        <w:rPr>
          <w:sz w:val="28"/>
          <w:szCs w:val="28"/>
        </w:rPr>
        <w:t xml:space="preserve"> bilanciamento in</w:t>
      </w:r>
      <w:r w:rsidR="00865261" w:rsidRPr="00014EAD">
        <w:rPr>
          <w:sz w:val="28"/>
          <w:szCs w:val="28"/>
        </w:rPr>
        <w:t xml:space="preserve"> un obiettivo</w:t>
      </w:r>
      <w:r w:rsidR="00C95EB5" w:rsidRPr="00014EAD">
        <w:rPr>
          <w:sz w:val="28"/>
          <w:szCs w:val="28"/>
        </w:rPr>
        <w:t xml:space="preserve"> </w:t>
      </w:r>
      <w:r w:rsidR="00865261" w:rsidRPr="00014EAD">
        <w:rPr>
          <w:sz w:val="28"/>
          <w:szCs w:val="28"/>
        </w:rPr>
        <w:t xml:space="preserve">accertamento di gravi indizi di reità e </w:t>
      </w:r>
      <w:r w:rsidRPr="00014EAD">
        <w:rPr>
          <w:sz w:val="28"/>
          <w:szCs w:val="28"/>
        </w:rPr>
        <w:t>nella proporzionalità d</w:t>
      </w:r>
      <w:r w:rsidR="00865261" w:rsidRPr="00014EAD">
        <w:rPr>
          <w:sz w:val="28"/>
          <w:szCs w:val="28"/>
        </w:rPr>
        <w:t>ella sua applicazione.</w:t>
      </w:r>
      <w:r w:rsidR="00C95EB5" w:rsidRPr="00014EAD">
        <w:rPr>
          <w:sz w:val="28"/>
          <w:szCs w:val="28"/>
        </w:rPr>
        <w:t xml:space="preserve"> </w:t>
      </w:r>
    </w:p>
    <w:p w:rsidR="005A6439" w:rsidRPr="00014EAD" w:rsidRDefault="005A6439" w:rsidP="005A6439">
      <w:pPr>
        <w:jc w:val="both"/>
        <w:rPr>
          <w:sz w:val="28"/>
          <w:szCs w:val="28"/>
        </w:rPr>
      </w:pPr>
      <w:r w:rsidRPr="00014EAD">
        <w:rPr>
          <w:sz w:val="28"/>
          <w:szCs w:val="28"/>
        </w:rPr>
        <w:t>In c</w:t>
      </w:r>
      <w:r w:rsidR="00491495">
        <w:rPr>
          <w:sz w:val="28"/>
          <w:szCs w:val="28"/>
        </w:rPr>
        <w:t>oerenza con tale approccio, le ulteriori</w:t>
      </w:r>
      <w:r w:rsidRPr="00014EAD">
        <w:rPr>
          <w:sz w:val="28"/>
          <w:szCs w:val="28"/>
        </w:rPr>
        <w:t xml:space="preserve"> disposizioni dell’art.147 elencano la casistica in base a cui la confisca del bene </w:t>
      </w:r>
      <w:r w:rsidR="00F551B2" w:rsidRPr="00014EAD">
        <w:rPr>
          <w:sz w:val="28"/>
          <w:szCs w:val="28"/>
        </w:rPr>
        <w:t>può</w:t>
      </w:r>
      <w:r w:rsidRPr="00014EAD">
        <w:rPr>
          <w:sz w:val="28"/>
          <w:szCs w:val="28"/>
        </w:rPr>
        <w:t xml:space="preserve"> essere coniugata </w:t>
      </w:r>
      <w:r w:rsidR="00491495">
        <w:rPr>
          <w:sz w:val="28"/>
          <w:szCs w:val="28"/>
        </w:rPr>
        <w:t>in una situazione di terzietà soggettiva e oggettiva rispetto all’</w:t>
      </w:r>
      <w:r w:rsidR="00F73443" w:rsidRPr="00491495">
        <w:rPr>
          <w:sz w:val="28"/>
          <w:szCs w:val="28"/>
        </w:rPr>
        <w:t xml:space="preserve">autore </w:t>
      </w:r>
      <w:r w:rsidR="00F73443" w:rsidRPr="00014EAD">
        <w:rPr>
          <w:sz w:val="28"/>
          <w:szCs w:val="28"/>
        </w:rPr>
        <w:t xml:space="preserve">del reato. E così, i disposti di cui ai commi 4, 5, 6 e 8 sanzionano le </w:t>
      </w:r>
      <w:r w:rsidR="00F73443" w:rsidRPr="00014EAD">
        <w:rPr>
          <w:sz w:val="28"/>
          <w:szCs w:val="28"/>
          <w:u w:val="single"/>
        </w:rPr>
        <w:t>condotte elusive</w:t>
      </w:r>
      <w:r w:rsidR="00F73443" w:rsidRPr="00014EAD">
        <w:rPr>
          <w:sz w:val="28"/>
          <w:szCs w:val="28"/>
        </w:rPr>
        <w:t xml:space="preserve"> della confisca, avendo riguardo </w:t>
      </w:r>
      <w:r w:rsidR="00F73443" w:rsidRPr="00014EAD">
        <w:rPr>
          <w:b/>
          <w:sz w:val="28"/>
          <w:szCs w:val="28"/>
        </w:rPr>
        <w:t>ai beni</w:t>
      </w:r>
      <w:r w:rsidR="00F73443" w:rsidRPr="00014EAD">
        <w:rPr>
          <w:sz w:val="28"/>
          <w:szCs w:val="28"/>
        </w:rPr>
        <w:t xml:space="preserve"> - se fittiziamente intestati a terzi o posseduti per interposta persona -;</w:t>
      </w:r>
      <w:r w:rsidR="00D859D1" w:rsidRPr="00014EAD">
        <w:rPr>
          <w:sz w:val="28"/>
          <w:szCs w:val="28"/>
        </w:rPr>
        <w:t xml:space="preserve"> oppure</w:t>
      </w:r>
      <w:r w:rsidR="00F73443" w:rsidRPr="00014EAD">
        <w:rPr>
          <w:sz w:val="28"/>
          <w:szCs w:val="28"/>
        </w:rPr>
        <w:t xml:space="preserve"> </w:t>
      </w:r>
      <w:r w:rsidR="00F73443" w:rsidRPr="00014EAD">
        <w:rPr>
          <w:b/>
          <w:sz w:val="28"/>
          <w:szCs w:val="28"/>
        </w:rPr>
        <w:t>al profitto</w:t>
      </w:r>
      <w:r w:rsidR="00F73443" w:rsidRPr="00014EAD">
        <w:rPr>
          <w:sz w:val="28"/>
          <w:szCs w:val="28"/>
        </w:rPr>
        <w:t xml:space="preserve"> -  quale prezzo o prodotto del reato, se in capo a soggetto terzo, estraneo al reato, che ne abbia beneficiato pur avendo consapevolezza della provenienza illecita -  </w:t>
      </w:r>
      <w:r w:rsidR="00D859D1" w:rsidRPr="00014EAD">
        <w:rPr>
          <w:sz w:val="28"/>
          <w:szCs w:val="28"/>
        </w:rPr>
        <w:t xml:space="preserve">oppure ancora </w:t>
      </w:r>
      <w:r w:rsidR="00D859D1" w:rsidRPr="00014EAD">
        <w:rPr>
          <w:b/>
          <w:sz w:val="28"/>
          <w:szCs w:val="28"/>
        </w:rPr>
        <w:t>ai beni passati in proprietà a</w:t>
      </w:r>
      <w:r w:rsidR="00F73443" w:rsidRPr="00014EAD">
        <w:rPr>
          <w:b/>
          <w:sz w:val="28"/>
          <w:szCs w:val="28"/>
        </w:rPr>
        <w:t xml:space="preserve"> persona diversa</w:t>
      </w:r>
      <w:r w:rsidR="00D859D1" w:rsidRPr="00014EAD">
        <w:rPr>
          <w:sz w:val="28"/>
          <w:szCs w:val="28"/>
        </w:rPr>
        <w:t xml:space="preserve"> dall’autore del reato, anche </w:t>
      </w:r>
      <w:r w:rsidR="00F73443" w:rsidRPr="00014EAD">
        <w:rPr>
          <w:sz w:val="28"/>
          <w:szCs w:val="28"/>
        </w:rPr>
        <w:t xml:space="preserve">per diritto successorio, limitatamente a quelli di cui l’erede abbia la disponibilità; </w:t>
      </w:r>
      <w:r w:rsidR="00F73443" w:rsidRPr="00014EAD">
        <w:rPr>
          <w:b/>
          <w:sz w:val="28"/>
          <w:szCs w:val="28"/>
        </w:rPr>
        <w:t>a cose fungibili e di valore equivalente</w:t>
      </w:r>
      <w:r w:rsidR="00F73443" w:rsidRPr="00014EAD">
        <w:rPr>
          <w:sz w:val="28"/>
          <w:szCs w:val="28"/>
        </w:rPr>
        <w:t>, anche se possedute per interposta persona.</w:t>
      </w:r>
    </w:p>
    <w:p w:rsidR="00F73443" w:rsidRPr="00014EAD" w:rsidRDefault="00F551B2" w:rsidP="005A6439">
      <w:pPr>
        <w:jc w:val="both"/>
        <w:rPr>
          <w:sz w:val="28"/>
          <w:szCs w:val="28"/>
        </w:rPr>
      </w:pPr>
      <w:r w:rsidRPr="00014EAD">
        <w:rPr>
          <w:sz w:val="28"/>
          <w:szCs w:val="28"/>
        </w:rPr>
        <w:t>La norma riprende anche un</w:t>
      </w:r>
      <w:r w:rsidR="00B90637" w:rsidRPr="00014EAD">
        <w:rPr>
          <w:sz w:val="28"/>
          <w:szCs w:val="28"/>
        </w:rPr>
        <w:t>a p</w:t>
      </w:r>
      <w:r w:rsidR="004B158A" w:rsidRPr="00014EAD">
        <w:rPr>
          <w:sz w:val="28"/>
          <w:szCs w:val="28"/>
        </w:rPr>
        <w:t>articolare forma di confisca,</w:t>
      </w:r>
      <w:r w:rsidRPr="00014EAD">
        <w:rPr>
          <w:sz w:val="28"/>
          <w:szCs w:val="28"/>
        </w:rPr>
        <w:t xml:space="preserve"> </w:t>
      </w:r>
      <w:r w:rsidR="004B158A" w:rsidRPr="00014EAD">
        <w:rPr>
          <w:sz w:val="28"/>
          <w:szCs w:val="28"/>
        </w:rPr>
        <w:t>a cui avevamo fatto cenno pr</w:t>
      </w:r>
      <w:r w:rsidRPr="00014EAD">
        <w:rPr>
          <w:sz w:val="28"/>
          <w:szCs w:val="28"/>
        </w:rPr>
        <w:t xml:space="preserve">ima in occasione dell’esame del DL n.134 del 2010, </w:t>
      </w:r>
      <w:r w:rsidR="00D859D1" w:rsidRPr="00014EAD">
        <w:rPr>
          <w:sz w:val="28"/>
          <w:szCs w:val="28"/>
        </w:rPr>
        <w:t xml:space="preserve">definita </w:t>
      </w:r>
      <w:r w:rsidRPr="00014EAD">
        <w:rPr>
          <w:b/>
          <w:sz w:val="28"/>
          <w:szCs w:val="28"/>
        </w:rPr>
        <w:t xml:space="preserve">confisca </w:t>
      </w:r>
      <w:r w:rsidR="00B90637" w:rsidRPr="00014EAD">
        <w:rPr>
          <w:b/>
          <w:sz w:val="28"/>
          <w:szCs w:val="28"/>
        </w:rPr>
        <w:t>di</w:t>
      </w:r>
      <w:r w:rsidRPr="00014EAD">
        <w:rPr>
          <w:b/>
          <w:sz w:val="28"/>
          <w:szCs w:val="28"/>
        </w:rPr>
        <w:t xml:space="preserve"> cosa frammista</w:t>
      </w:r>
      <w:r w:rsidR="004138E8" w:rsidRPr="00014EAD">
        <w:rPr>
          <w:sz w:val="28"/>
          <w:szCs w:val="28"/>
        </w:rPr>
        <w:t xml:space="preserve">, istituto che </w:t>
      </w:r>
      <w:r w:rsidR="00D859D1" w:rsidRPr="00014EAD">
        <w:rPr>
          <w:sz w:val="28"/>
          <w:szCs w:val="28"/>
        </w:rPr>
        <w:t xml:space="preserve">– è bene </w:t>
      </w:r>
      <w:r w:rsidR="00546F99" w:rsidRPr="00014EAD">
        <w:rPr>
          <w:sz w:val="28"/>
          <w:szCs w:val="28"/>
        </w:rPr>
        <w:t>an</w:t>
      </w:r>
      <w:r w:rsidR="00D859D1" w:rsidRPr="00014EAD">
        <w:rPr>
          <w:sz w:val="28"/>
          <w:szCs w:val="28"/>
        </w:rPr>
        <w:t xml:space="preserve">notarlo subito - </w:t>
      </w:r>
      <w:r w:rsidR="004138E8" w:rsidRPr="00014EAD">
        <w:rPr>
          <w:sz w:val="28"/>
          <w:szCs w:val="28"/>
        </w:rPr>
        <w:t>non ha omologhi nell’Ordinamemento italiano</w:t>
      </w:r>
      <w:r w:rsidR="004B158A" w:rsidRPr="00014EAD">
        <w:rPr>
          <w:sz w:val="28"/>
          <w:szCs w:val="28"/>
        </w:rPr>
        <w:t>.</w:t>
      </w:r>
    </w:p>
    <w:p w:rsidR="004B158A" w:rsidRPr="00014EAD" w:rsidRDefault="00486B53" w:rsidP="00795FEB">
      <w:pPr>
        <w:jc w:val="both"/>
        <w:rPr>
          <w:sz w:val="28"/>
          <w:szCs w:val="28"/>
        </w:rPr>
      </w:pPr>
      <w:r w:rsidRPr="00014EAD">
        <w:rPr>
          <w:sz w:val="28"/>
          <w:szCs w:val="28"/>
        </w:rPr>
        <w:t>Il legislatore</w:t>
      </w:r>
      <w:r w:rsidR="00B340F3" w:rsidRPr="00014EAD">
        <w:rPr>
          <w:sz w:val="28"/>
          <w:szCs w:val="28"/>
        </w:rPr>
        <w:t>, al comma 9 del rinnovato articolo 147 del codice penale,</w:t>
      </w:r>
      <w:r w:rsidRPr="00014EAD">
        <w:rPr>
          <w:sz w:val="28"/>
          <w:szCs w:val="28"/>
        </w:rPr>
        <w:t xml:space="preserve"> d</w:t>
      </w:r>
      <w:r w:rsidR="00491495">
        <w:rPr>
          <w:sz w:val="28"/>
          <w:szCs w:val="28"/>
        </w:rPr>
        <w:t>etta</w:t>
      </w:r>
      <w:r w:rsidRPr="00014EAD">
        <w:rPr>
          <w:sz w:val="28"/>
          <w:szCs w:val="28"/>
        </w:rPr>
        <w:t xml:space="preserve"> una norma di indirizzo intorno alla commistione di somme di provenienza lecita e di provenienza illecita, con </w:t>
      </w:r>
      <w:r w:rsidR="00B340F3" w:rsidRPr="00014EAD">
        <w:rPr>
          <w:sz w:val="28"/>
          <w:szCs w:val="28"/>
        </w:rPr>
        <w:t xml:space="preserve">conseguenze piuttosto rilevanti. </w:t>
      </w:r>
      <w:r w:rsidR="00546F99" w:rsidRPr="00014EAD">
        <w:rPr>
          <w:sz w:val="28"/>
          <w:szCs w:val="28"/>
        </w:rPr>
        <w:t>Rilev</w:t>
      </w:r>
      <w:r w:rsidR="00B340F3" w:rsidRPr="00014EAD">
        <w:rPr>
          <w:sz w:val="28"/>
          <w:szCs w:val="28"/>
        </w:rPr>
        <w:t>a il giudice di 1° gr</w:t>
      </w:r>
      <w:r w:rsidR="00491495">
        <w:rPr>
          <w:sz w:val="28"/>
          <w:szCs w:val="28"/>
        </w:rPr>
        <w:t>ado, nella sent. n.138-2015</w:t>
      </w:r>
      <w:r w:rsidR="00B340F3" w:rsidRPr="00014EAD">
        <w:rPr>
          <w:sz w:val="28"/>
          <w:szCs w:val="28"/>
        </w:rPr>
        <w:t xml:space="preserve"> </w:t>
      </w:r>
      <w:r w:rsidR="00491495">
        <w:rPr>
          <w:sz w:val="28"/>
          <w:szCs w:val="28"/>
        </w:rPr>
        <w:t>(</w:t>
      </w:r>
      <w:r w:rsidR="00B340F3" w:rsidRPr="00014EAD">
        <w:rPr>
          <w:sz w:val="28"/>
          <w:szCs w:val="28"/>
        </w:rPr>
        <w:t>procedimento penale n. 72 dell'anno 2014</w:t>
      </w:r>
      <w:r w:rsidR="00491495">
        <w:rPr>
          <w:sz w:val="28"/>
          <w:szCs w:val="28"/>
        </w:rPr>
        <w:t>)</w:t>
      </w:r>
      <w:r w:rsidRPr="00014EAD">
        <w:rPr>
          <w:sz w:val="28"/>
          <w:szCs w:val="28"/>
        </w:rPr>
        <w:t>: "</w:t>
      </w:r>
      <w:r w:rsidRPr="00014EAD">
        <w:rPr>
          <w:i/>
          <w:sz w:val="28"/>
          <w:szCs w:val="28"/>
        </w:rPr>
        <w:t>qualora  le cose di  cui  al primo  comma  [prodotto, profitto,  prezzo  del reato, ovvero cose che furono destinate o servirono a commettere il reato</w:t>
      </w:r>
      <w:r w:rsidRPr="00014EAD">
        <w:rPr>
          <w:i/>
          <w:sz w:val="28"/>
          <w:szCs w:val="28"/>
        </w:rPr>
        <w:sym w:font="Symbol" w:char="F05D"/>
      </w:r>
      <w:r w:rsidRPr="00014EAD">
        <w:rPr>
          <w:i/>
          <w:sz w:val="28"/>
          <w:szCs w:val="28"/>
        </w:rPr>
        <w:t>,</w:t>
      </w:r>
      <w:r w:rsidR="00795FEB" w:rsidRPr="00014EAD">
        <w:rPr>
          <w:i/>
          <w:sz w:val="28"/>
          <w:szCs w:val="28"/>
        </w:rPr>
        <w:t xml:space="preserve"> siano state mescolate interamente o parzialmente a beni di provenienza lecita, il giudice ordina la confisca del bene commisto fino a</w:t>
      </w:r>
      <w:r w:rsidR="00B90637" w:rsidRPr="00014EAD">
        <w:rPr>
          <w:i/>
          <w:sz w:val="28"/>
          <w:szCs w:val="28"/>
        </w:rPr>
        <w:t xml:space="preserve">l </w:t>
      </w:r>
      <w:r w:rsidR="00795FEB" w:rsidRPr="00014EAD">
        <w:rPr>
          <w:i/>
          <w:sz w:val="28"/>
          <w:szCs w:val="28"/>
        </w:rPr>
        <w:t xml:space="preserve">valore stimato delle cose che servirono o furono destinate a commettere il reato o·che ne sono il prezzo, il prodotto o il profitto". Il rilievo di questa norma ha tuttavia efficacia allorché sia attestata la commissione di un reato, al fine di procedere con la successiva misura della confisca; </w:t>
      </w:r>
      <w:r w:rsidR="00795FEB" w:rsidRPr="00014EAD">
        <w:rPr>
          <w:b/>
          <w:i/>
          <w:sz w:val="28"/>
          <w:szCs w:val="28"/>
        </w:rPr>
        <w:t xml:space="preserve">ma non può estendersi fino ad impedire, laddove possibile, la </w:t>
      </w:r>
      <w:r w:rsidR="00795FEB" w:rsidRPr="00014EAD">
        <w:rPr>
          <w:b/>
          <w:i/>
          <w:sz w:val="28"/>
          <w:szCs w:val="28"/>
        </w:rPr>
        <w:lastRenderedPageBreak/>
        <w:t>distinzione tra la origine lecita e la origine illecita delle diverse provviste</w:t>
      </w:r>
      <w:r w:rsidR="00795FEB" w:rsidRPr="00014EAD">
        <w:rPr>
          <w:i/>
          <w:sz w:val="28"/>
          <w:szCs w:val="28"/>
        </w:rPr>
        <w:t xml:space="preserve">, senza così rischiare di finire in una zona prossima alla </w:t>
      </w:r>
      <w:r w:rsidR="00795FEB" w:rsidRPr="00014EAD">
        <w:rPr>
          <w:i/>
          <w:sz w:val="28"/>
          <w:szCs w:val="28"/>
          <w:u w:val="single"/>
        </w:rPr>
        <w:t>responsabilità oggettiva</w:t>
      </w:r>
      <w:r w:rsidR="00795FEB" w:rsidRPr="00014EAD">
        <w:rPr>
          <w:sz w:val="28"/>
          <w:szCs w:val="28"/>
        </w:rPr>
        <w:t>”</w:t>
      </w:r>
      <w:r w:rsidR="004B158A" w:rsidRPr="00014EAD">
        <w:rPr>
          <w:sz w:val="28"/>
          <w:szCs w:val="28"/>
        </w:rPr>
        <w:t xml:space="preserve"> </w:t>
      </w:r>
      <w:r w:rsidR="00795FEB" w:rsidRPr="00014EAD">
        <w:rPr>
          <w:rStyle w:val="Rimandonotaapidipagina"/>
          <w:sz w:val="28"/>
          <w:szCs w:val="28"/>
        </w:rPr>
        <w:footnoteReference w:id="3"/>
      </w:r>
      <w:r w:rsidR="00795FEB" w:rsidRPr="00014EAD">
        <w:rPr>
          <w:sz w:val="28"/>
          <w:szCs w:val="28"/>
        </w:rPr>
        <w:t>.</w:t>
      </w:r>
    </w:p>
    <w:p w:rsidR="004138E8" w:rsidRPr="00014EAD" w:rsidRDefault="004138E8" w:rsidP="00795FEB">
      <w:pPr>
        <w:jc w:val="both"/>
        <w:rPr>
          <w:sz w:val="28"/>
          <w:szCs w:val="28"/>
        </w:rPr>
      </w:pPr>
      <w:r w:rsidRPr="00014EAD">
        <w:rPr>
          <w:sz w:val="28"/>
          <w:szCs w:val="28"/>
        </w:rPr>
        <w:t>In altra pronunzia di 1° grado, peraltro impugnat</w:t>
      </w:r>
      <w:r w:rsidR="00491495">
        <w:rPr>
          <w:sz w:val="28"/>
          <w:szCs w:val="28"/>
        </w:rPr>
        <w:t>a</w:t>
      </w:r>
      <w:r w:rsidRPr="00014EAD">
        <w:rPr>
          <w:sz w:val="28"/>
          <w:szCs w:val="28"/>
        </w:rPr>
        <w:t xml:space="preserve"> e</w:t>
      </w:r>
      <w:r w:rsidR="005A7EDF">
        <w:rPr>
          <w:sz w:val="28"/>
          <w:szCs w:val="28"/>
        </w:rPr>
        <w:t>,</w:t>
      </w:r>
      <w:r w:rsidRPr="00014EAD">
        <w:rPr>
          <w:sz w:val="28"/>
          <w:szCs w:val="28"/>
        </w:rPr>
        <w:t xml:space="preserve"> a</w:t>
      </w:r>
      <w:r w:rsidR="005A7EDF">
        <w:rPr>
          <w:sz w:val="28"/>
          <w:szCs w:val="28"/>
        </w:rPr>
        <w:t>l momento, in attesa di pronunzia</w:t>
      </w:r>
      <w:r w:rsidRPr="00014EAD">
        <w:rPr>
          <w:rStyle w:val="Rimandonotaapidipagina"/>
          <w:sz w:val="28"/>
          <w:szCs w:val="28"/>
        </w:rPr>
        <w:footnoteReference w:id="4"/>
      </w:r>
      <w:r w:rsidRPr="00014EAD">
        <w:rPr>
          <w:sz w:val="28"/>
          <w:szCs w:val="28"/>
        </w:rPr>
        <w:t xml:space="preserve">, è stata disposta la confisca del bene commisto in cui </w:t>
      </w:r>
      <w:r w:rsidR="005A7EDF">
        <w:rPr>
          <w:sz w:val="28"/>
          <w:szCs w:val="28"/>
        </w:rPr>
        <w:t xml:space="preserve">le cose </w:t>
      </w:r>
      <w:r w:rsidRPr="00014EAD">
        <w:rPr>
          <w:sz w:val="28"/>
          <w:szCs w:val="28"/>
        </w:rPr>
        <w:t>lecit</w:t>
      </w:r>
      <w:r w:rsidR="005A7EDF">
        <w:rPr>
          <w:sz w:val="28"/>
          <w:szCs w:val="28"/>
        </w:rPr>
        <w:t xml:space="preserve">e </w:t>
      </w:r>
      <w:r w:rsidRPr="00014EAD">
        <w:rPr>
          <w:sz w:val="28"/>
          <w:szCs w:val="28"/>
        </w:rPr>
        <w:t>si erano</w:t>
      </w:r>
      <w:r w:rsidR="005A7EDF">
        <w:rPr>
          <w:sz w:val="28"/>
          <w:szCs w:val="28"/>
        </w:rPr>
        <w:t>, appunto, frammiste con</w:t>
      </w:r>
      <w:r w:rsidRPr="00014EAD">
        <w:rPr>
          <w:sz w:val="28"/>
          <w:szCs w:val="28"/>
        </w:rPr>
        <w:t xml:space="preserve"> quell</w:t>
      </w:r>
      <w:r w:rsidR="005A7EDF">
        <w:rPr>
          <w:sz w:val="28"/>
          <w:szCs w:val="28"/>
        </w:rPr>
        <w:t>e di origine</w:t>
      </w:r>
      <w:r w:rsidRPr="00014EAD">
        <w:rPr>
          <w:sz w:val="28"/>
          <w:szCs w:val="28"/>
        </w:rPr>
        <w:t xml:space="preserve"> illecit</w:t>
      </w:r>
      <w:r w:rsidR="005A7EDF">
        <w:rPr>
          <w:sz w:val="28"/>
          <w:szCs w:val="28"/>
        </w:rPr>
        <w:t>a</w:t>
      </w:r>
      <w:r w:rsidRPr="00014EAD">
        <w:rPr>
          <w:sz w:val="28"/>
          <w:szCs w:val="28"/>
        </w:rPr>
        <w:t xml:space="preserve">, </w:t>
      </w:r>
      <w:r w:rsidR="005A7EDF">
        <w:rPr>
          <w:sz w:val="28"/>
          <w:szCs w:val="28"/>
        </w:rPr>
        <w:t xml:space="preserve">con la differenza, però, i beni leciti </w:t>
      </w:r>
      <w:r w:rsidR="00B340F3" w:rsidRPr="00014EAD">
        <w:rPr>
          <w:sz w:val="28"/>
          <w:szCs w:val="28"/>
        </w:rPr>
        <w:t>erano legati da requisito di appartenenza</w:t>
      </w:r>
      <w:r w:rsidRPr="00014EAD">
        <w:rPr>
          <w:sz w:val="28"/>
          <w:szCs w:val="28"/>
        </w:rPr>
        <w:t xml:space="preserve"> </w:t>
      </w:r>
      <w:r w:rsidRPr="005A7EDF">
        <w:rPr>
          <w:sz w:val="28"/>
          <w:szCs w:val="28"/>
        </w:rPr>
        <w:t xml:space="preserve">a soggetto </w:t>
      </w:r>
      <w:r w:rsidR="005A7EDF" w:rsidRPr="005A7EDF">
        <w:rPr>
          <w:sz w:val="28"/>
          <w:szCs w:val="28"/>
        </w:rPr>
        <w:t>estromesso dal</w:t>
      </w:r>
      <w:r w:rsidR="00B340F3" w:rsidRPr="00014EAD">
        <w:rPr>
          <w:sz w:val="28"/>
          <w:szCs w:val="28"/>
        </w:rPr>
        <w:t xml:space="preserve"> processo stesso.</w:t>
      </w:r>
      <w:r w:rsidR="00B90637" w:rsidRPr="00014EAD">
        <w:rPr>
          <w:sz w:val="28"/>
          <w:szCs w:val="28"/>
        </w:rPr>
        <w:t xml:space="preserve"> In questo caso</w:t>
      </w:r>
      <w:r w:rsidRPr="00014EAD">
        <w:rPr>
          <w:sz w:val="28"/>
          <w:szCs w:val="28"/>
        </w:rPr>
        <w:t xml:space="preserve"> </w:t>
      </w:r>
      <w:r w:rsidR="00B340F3" w:rsidRPr="00014EAD">
        <w:rPr>
          <w:sz w:val="28"/>
          <w:szCs w:val="28"/>
        </w:rPr>
        <w:t xml:space="preserve">la confisca del bene commisto è stata comunque </w:t>
      </w:r>
      <w:r w:rsidRPr="00014EAD">
        <w:rPr>
          <w:sz w:val="28"/>
          <w:szCs w:val="28"/>
        </w:rPr>
        <w:t xml:space="preserve">è </w:t>
      </w:r>
      <w:r w:rsidR="00B340F3" w:rsidRPr="00014EAD">
        <w:rPr>
          <w:sz w:val="28"/>
          <w:szCs w:val="28"/>
        </w:rPr>
        <w:t xml:space="preserve">stata comunque disposta, </w:t>
      </w:r>
      <w:r w:rsidR="005A7EDF">
        <w:rPr>
          <w:sz w:val="28"/>
          <w:szCs w:val="28"/>
        </w:rPr>
        <w:t>motivando come</w:t>
      </w:r>
      <w:r w:rsidRPr="00014EAD">
        <w:rPr>
          <w:sz w:val="28"/>
          <w:szCs w:val="28"/>
        </w:rPr>
        <w:t xml:space="preserve"> “…</w:t>
      </w:r>
      <w:r w:rsidRPr="00014EAD">
        <w:rPr>
          <w:i/>
          <w:sz w:val="28"/>
          <w:szCs w:val="28"/>
        </w:rPr>
        <w:t>non vale l’osservazione per cui …</w:t>
      </w:r>
      <w:proofErr w:type="gramStart"/>
      <w:r w:rsidRPr="00014EAD">
        <w:rPr>
          <w:i/>
          <w:sz w:val="28"/>
          <w:szCs w:val="28"/>
        </w:rPr>
        <w:t>il  titolare</w:t>
      </w:r>
      <w:proofErr w:type="gramEnd"/>
      <w:r w:rsidRPr="00014EAD">
        <w:rPr>
          <w:i/>
          <w:sz w:val="28"/>
          <w:szCs w:val="28"/>
        </w:rPr>
        <w:t xml:space="preserve"> delle somme in confisca non ha partecipato all’operazione di riciclaggio, </w:t>
      </w:r>
      <w:r w:rsidRPr="00014EAD">
        <w:rPr>
          <w:i/>
          <w:sz w:val="28"/>
          <w:szCs w:val="28"/>
          <w:u w:val="single"/>
        </w:rPr>
        <w:t>perché la norma ha per oggetto la cosa</w:t>
      </w:r>
      <w:r w:rsidRPr="00014EAD">
        <w:rPr>
          <w:i/>
          <w:sz w:val="28"/>
          <w:szCs w:val="28"/>
        </w:rPr>
        <w:t>, e non le disponibilità degli imputati</w:t>
      </w:r>
      <w:r w:rsidRPr="00014EAD">
        <w:rPr>
          <w:sz w:val="28"/>
          <w:szCs w:val="28"/>
        </w:rPr>
        <w:t>…”.</w:t>
      </w:r>
    </w:p>
    <w:p w:rsidR="00546F99" w:rsidRPr="00014EAD" w:rsidRDefault="009E78E1" w:rsidP="009E78E1">
      <w:pPr>
        <w:jc w:val="both"/>
        <w:rPr>
          <w:sz w:val="28"/>
          <w:szCs w:val="28"/>
        </w:rPr>
      </w:pPr>
      <w:r w:rsidRPr="00014EAD">
        <w:rPr>
          <w:sz w:val="28"/>
          <w:szCs w:val="28"/>
        </w:rPr>
        <w:t>Non si può però sottacere</w:t>
      </w:r>
      <w:r w:rsidR="00B90637" w:rsidRPr="00014EAD">
        <w:rPr>
          <w:sz w:val="28"/>
          <w:szCs w:val="28"/>
        </w:rPr>
        <w:t xml:space="preserve"> che la questione lasci p</w:t>
      </w:r>
      <w:r w:rsidR="00D469A6" w:rsidRPr="00014EAD">
        <w:rPr>
          <w:sz w:val="28"/>
          <w:szCs w:val="28"/>
        </w:rPr>
        <w:t>r</w:t>
      </w:r>
      <w:r w:rsidR="005A7EDF">
        <w:rPr>
          <w:sz w:val="28"/>
          <w:szCs w:val="28"/>
        </w:rPr>
        <w:t>ofondi spazi di problematicità.</w:t>
      </w:r>
    </w:p>
    <w:p w:rsidR="009E78E1" w:rsidRPr="00014EAD" w:rsidRDefault="009E78E1" w:rsidP="009E78E1">
      <w:pPr>
        <w:jc w:val="both"/>
        <w:rPr>
          <w:sz w:val="28"/>
          <w:szCs w:val="28"/>
        </w:rPr>
      </w:pPr>
      <w:r w:rsidRPr="00014EAD">
        <w:rPr>
          <w:sz w:val="28"/>
          <w:szCs w:val="28"/>
        </w:rPr>
        <w:t xml:space="preserve">Se il nesso di pertinenzialità fra imputato/condannato e le cose che hanno costituito o il mezzo di reato o, che di tale reato, ne rappresentano il prezzo, il prodotto o il profitto </w:t>
      </w:r>
      <w:r w:rsidRPr="00014EAD">
        <w:rPr>
          <w:i/>
          <w:sz w:val="28"/>
          <w:szCs w:val="28"/>
        </w:rPr>
        <w:t>(“…con la sentenza che accerta la responsabilità dell’imputato…</w:t>
      </w:r>
      <w:r w:rsidRPr="00014EAD">
        <w:rPr>
          <w:sz w:val="28"/>
          <w:szCs w:val="28"/>
        </w:rPr>
        <w:t xml:space="preserve">”) diviene meno stringente, è concreto il rischio di un cortocircuito </w:t>
      </w:r>
      <w:r w:rsidR="00D469A6" w:rsidRPr="00014EAD">
        <w:rPr>
          <w:sz w:val="28"/>
          <w:szCs w:val="28"/>
        </w:rPr>
        <w:t xml:space="preserve">non solo di diritto positivo, ma anche </w:t>
      </w:r>
      <w:r w:rsidRPr="00014EAD">
        <w:rPr>
          <w:sz w:val="28"/>
          <w:szCs w:val="28"/>
        </w:rPr>
        <w:t>costituzionale, perché è indubbio che, al momento in cui si provoca questo “</w:t>
      </w:r>
      <w:r w:rsidRPr="005A7EDF">
        <w:rPr>
          <w:sz w:val="28"/>
          <w:szCs w:val="28"/>
        </w:rPr>
        <w:t>distacco”</w:t>
      </w:r>
      <w:r w:rsidR="00B90637" w:rsidRPr="005A7EDF">
        <w:rPr>
          <w:sz w:val="28"/>
          <w:szCs w:val="28"/>
        </w:rPr>
        <w:t>, prima fra condannato e cosa, poi ancora</w:t>
      </w:r>
      <w:r w:rsidRPr="005A7EDF">
        <w:rPr>
          <w:sz w:val="28"/>
          <w:szCs w:val="28"/>
        </w:rPr>
        <w:t xml:space="preserve"> fra cosa e proprietario della cosa,</w:t>
      </w:r>
      <w:r w:rsidRPr="00014EAD">
        <w:rPr>
          <w:sz w:val="28"/>
          <w:szCs w:val="28"/>
        </w:rPr>
        <w:t xml:space="preserve"> in omaggio al principio di </w:t>
      </w:r>
      <w:r w:rsidRPr="00014EAD">
        <w:rPr>
          <w:i/>
          <w:sz w:val="28"/>
          <w:szCs w:val="28"/>
        </w:rPr>
        <w:t>realità</w:t>
      </w:r>
      <w:r w:rsidRPr="00014EAD">
        <w:rPr>
          <w:sz w:val="28"/>
          <w:szCs w:val="28"/>
        </w:rPr>
        <w:t xml:space="preserve">, si crea un trauma </w:t>
      </w:r>
      <w:r w:rsidR="00B90637" w:rsidRPr="00014EAD">
        <w:rPr>
          <w:sz w:val="28"/>
          <w:szCs w:val="28"/>
        </w:rPr>
        <w:t xml:space="preserve">applicativo </w:t>
      </w:r>
      <w:r w:rsidRPr="00014EAD">
        <w:rPr>
          <w:sz w:val="28"/>
          <w:szCs w:val="28"/>
        </w:rPr>
        <w:t xml:space="preserve">che, quantomeno, richiederebbe un vaglio </w:t>
      </w:r>
      <w:r w:rsidR="005A7EDF">
        <w:rPr>
          <w:sz w:val="28"/>
          <w:szCs w:val="28"/>
        </w:rPr>
        <w:t>di</w:t>
      </w:r>
      <w:r w:rsidRPr="00014EAD">
        <w:rPr>
          <w:sz w:val="28"/>
          <w:szCs w:val="28"/>
        </w:rPr>
        <w:t xml:space="preserve"> compatibilità con tu</w:t>
      </w:r>
      <w:r w:rsidR="005A7EDF">
        <w:rPr>
          <w:sz w:val="28"/>
          <w:szCs w:val="28"/>
        </w:rPr>
        <w:t>tti quei princìpi sovraordinati</w:t>
      </w:r>
      <w:r w:rsidRPr="00014EAD">
        <w:rPr>
          <w:sz w:val="28"/>
          <w:szCs w:val="28"/>
        </w:rPr>
        <w:t xml:space="preserve"> sia di ord</w:t>
      </w:r>
      <w:r w:rsidR="00B90637" w:rsidRPr="00014EAD">
        <w:rPr>
          <w:sz w:val="28"/>
          <w:szCs w:val="28"/>
        </w:rPr>
        <w:t>ine</w:t>
      </w:r>
      <w:r w:rsidR="005A7EDF">
        <w:rPr>
          <w:sz w:val="28"/>
          <w:szCs w:val="28"/>
        </w:rPr>
        <w:t xml:space="preserve"> costituzionale che pattizio (</w:t>
      </w:r>
      <w:r w:rsidR="00D469A6" w:rsidRPr="00014EAD">
        <w:rPr>
          <w:sz w:val="28"/>
          <w:szCs w:val="28"/>
        </w:rPr>
        <w:t>per prima</w:t>
      </w:r>
      <w:r w:rsidR="00B90637" w:rsidRPr="00014EAD">
        <w:rPr>
          <w:sz w:val="28"/>
          <w:szCs w:val="28"/>
        </w:rPr>
        <w:t xml:space="preserve"> la Convenzione EDU)</w:t>
      </w:r>
      <w:r w:rsidRPr="00014EAD">
        <w:rPr>
          <w:sz w:val="28"/>
          <w:szCs w:val="28"/>
        </w:rPr>
        <w:t xml:space="preserve"> che riconoscono, tutelano e garantiscono </w:t>
      </w:r>
      <w:r w:rsidRPr="005A7EDF">
        <w:rPr>
          <w:sz w:val="28"/>
          <w:szCs w:val="28"/>
        </w:rPr>
        <w:t>il diritto assoluto di proprietà</w:t>
      </w:r>
      <w:r w:rsidRPr="00014EAD">
        <w:rPr>
          <w:sz w:val="28"/>
          <w:szCs w:val="28"/>
        </w:rPr>
        <w:t xml:space="preserve"> da forme di “aggressione” che non siano più che riconosciute – e rigorosamente – dalla legge</w:t>
      </w:r>
      <w:r w:rsidR="00D469A6" w:rsidRPr="00014EAD">
        <w:rPr>
          <w:sz w:val="28"/>
          <w:szCs w:val="28"/>
        </w:rPr>
        <w:t xml:space="preserve"> o</w:t>
      </w:r>
      <w:r w:rsidR="00B90637" w:rsidRPr="00014EAD">
        <w:rPr>
          <w:sz w:val="28"/>
          <w:szCs w:val="28"/>
        </w:rPr>
        <w:t xml:space="preserve"> </w:t>
      </w:r>
      <w:r w:rsidR="00A4248B" w:rsidRPr="00014EAD">
        <w:rPr>
          <w:sz w:val="28"/>
          <w:szCs w:val="28"/>
        </w:rPr>
        <w:t>di stretta accessorietà delle sanzioni al momento della condanna</w:t>
      </w:r>
      <w:r w:rsidR="005A7EDF">
        <w:rPr>
          <w:rStyle w:val="Rimandonotaapidipagina"/>
          <w:sz w:val="28"/>
          <w:szCs w:val="28"/>
        </w:rPr>
        <w:footnoteReference w:id="5"/>
      </w:r>
      <w:r w:rsidR="00A4248B" w:rsidRPr="00014EAD">
        <w:rPr>
          <w:sz w:val="28"/>
          <w:szCs w:val="28"/>
        </w:rPr>
        <w:t>.</w:t>
      </w:r>
    </w:p>
    <w:p w:rsidR="000E5281" w:rsidRPr="00014EAD" w:rsidRDefault="00E7240E" w:rsidP="00F204FD">
      <w:pPr>
        <w:jc w:val="both"/>
        <w:rPr>
          <w:sz w:val="28"/>
          <w:szCs w:val="28"/>
        </w:rPr>
      </w:pPr>
      <w:r w:rsidRPr="00014EAD">
        <w:rPr>
          <w:sz w:val="28"/>
          <w:szCs w:val="28"/>
        </w:rPr>
        <w:t>Vediamo</w:t>
      </w:r>
      <w:r w:rsidR="00EC646D" w:rsidRPr="00014EAD">
        <w:rPr>
          <w:sz w:val="28"/>
          <w:szCs w:val="28"/>
        </w:rPr>
        <w:t xml:space="preserve"> dunque come i</w:t>
      </w:r>
      <w:r w:rsidR="009E78E1" w:rsidRPr="00014EAD">
        <w:rPr>
          <w:sz w:val="28"/>
          <w:szCs w:val="28"/>
        </w:rPr>
        <w:t>l</w:t>
      </w:r>
      <w:r w:rsidR="00F6009F" w:rsidRPr="00014EAD">
        <w:rPr>
          <w:sz w:val="28"/>
          <w:szCs w:val="28"/>
        </w:rPr>
        <w:t xml:space="preserve"> precetto di confisca e </w:t>
      </w:r>
      <w:r w:rsidR="00EC646D" w:rsidRPr="00014EAD">
        <w:rPr>
          <w:sz w:val="28"/>
          <w:szCs w:val="28"/>
        </w:rPr>
        <w:t>il</w:t>
      </w:r>
      <w:r w:rsidR="00F6009F" w:rsidRPr="00014EAD">
        <w:rPr>
          <w:sz w:val="28"/>
          <w:szCs w:val="28"/>
        </w:rPr>
        <w:t xml:space="preserve"> mezzo che lo anticipa i</w:t>
      </w:r>
      <w:r w:rsidR="00EC646D" w:rsidRPr="00014EAD">
        <w:rPr>
          <w:sz w:val="28"/>
          <w:szCs w:val="28"/>
        </w:rPr>
        <w:t>n sede di indagine,</w:t>
      </w:r>
      <w:r w:rsidR="00E47A7D">
        <w:rPr>
          <w:sz w:val="28"/>
          <w:szCs w:val="28"/>
        </w:rPr>
        <w:t xml:space="preserve"> facciano</w:t>
      </w:r>
      <w:r w:rsidR="00EC646D" w:rsidRPr="00014EAD">
        <w:rPr>
          <w:sz w:val="28"/>
          <w:szCs w:val="28"/>
        </w:rPr>
        <w:t xml:space="preserve"> </w:t>
      </w:r>
      <w:r w:rsidR="00E47A7D">
        <w:rPr>
          <w:sz w:val="28"/>
          <w:szCs w:val="28"/>
        </w:rPr>
        <w:t>convivere in</w:t>
      </w:r>
      <w:r w:rsidR="00F551B2" w:rsidRPr="00014EAD">
        <w:rPr>
          <w:sz w:val="28"/>
          <w:szCs w:val="28"/>
        </w:rPr>
        <w:t xml:space="preserve"> strettissima simbiosi disposizioni processuali e disposizioni sostanziali.</w:t>
      </w:r>
      <w:r w:rsidR="00EC646D" w:rsidRPr="00014EAD">
        <w:rPr>
          <w:sz w:val="28"/>
          <w:szCs w:val="28"/>
        </w:rPr>
        <w:t xml:space="preserve"> La conseguenza </w:t>
      </w:r>
      <w:r w:rsidR="00546F99" w:rsidRPr="00014EAD">
        <w:rPr>
          <w:sz w:val="28"/>
          <w:szCs w:val="28"/>
        </w:rPr>
        <w:t>necessitata dalla correlazione</w:t>
      </w:r>
      <w:r w:rsidR="00D80464" w:rsidRPr="00014EAD">
        <w:rPr>
          <w:sz w:val="28"/>
          <w:szCs w:val="28"/>
        </w:rPr>
        <w:t xml:space="preserve"> </w:t>
      </w:r>
      <w:r w:rsidRPr="00014EAD">
        <w:rPr>
          <w:sz w:val="28"/>
          <w:szCs w:val="28"/>
        </w:rPr>
        <w:t>è che laddove</w:t>
      </w:r>
      <w:r w:rsidR="00F551B2" w:rsidRPr="00014EAD">
        <w:rPr>
          <w:sz w:val="28"/>
          <w:szCs w:val="28"/>
        </w:rPr>
        <w:t xml:space="preserve"> </w:t>
      </w:r>
      <w:r w:rsidR="00F6009F" w:rsidRPr="00014EAD">
        <w:rPr>
          <w:sz w:val="28"/>
          <w:szCs w:val="28"/>
        </w:rPr>
        <w:t>sia</w:t>
      </w:r>
      <w:r w:rsidR="00F551B2" w:rsidRPr="00014EAD">
        <w:rPr>
          <w:sz w:val="28"/>
          <w:szCs w:val="28"/>
        </w:rPr>
        <w:t xml:space="preserve"> prevista come obbligatoria la confisca</w:t>
      </w:r>
      <w:r w:rsidR="00F6009F" w:rsidRPr="00014EAD">
        <w:rPr>
          <w:sz w:val="28"/>
          <w:szCs w:val="28"/>
        </w:rPr>
        <w:t xml:space="preserve"> da </w:t>
      </w:r>
      <w:r w:rsidR="00F6009F" w:rsidRPr="00014EAD">
        <w:rPr>
          <w:sz w:val="28"/>
          <w:szCs w:val="28"/>
        </w:rPr>
        <w:lastRenderedPageBreak/>
        <w:t>irrogarsi</w:t>
      </w:r>
      <w:r w:rsidR="00F204FD" w:rsidRPr="00014EAD">
        <w:rPr>
          <w:sz w:val="28"/>
          <w:szCs w:val="28"/>
        </w:rPr>
        <w:t xml:space="preserve"> nelle sue varie forme</w:t>
      </w:r>
      <w:r w:rsidR="00B13533" w:rsidRPr="00014EAD">
        <w:rPr>
          <w:sz w:val="28"/>
          <w:szCs w:val="28"/>
        </w:rPr>
        <w:t xml:space="preserve">, (sulle </w:t>
      </w:r>
      <w:r w:rsidR="00B13533" w:rsidRPr="00014EAD">
        <w:rPr>
          <w:i/>
          <w:sz w:val="28"/>
          <w:szCs w:val="28"/>
        </w:rPr>
        <w:t>cose che servirono o furono destinate a commettere il reato e delle cose che ne sono il prezzo, il prodotto o il profitto</w:t>
      </w:r>
      <w:r w:rsidR="00B13533" w:rsidRPr="00014EAD">
        <w:rPr>
          <w:sz w:val="28"/>
          <w:szCs w:val="28"/>
        </w:rPr>
        <w:t>, o per il tramite dell’interposto soggetto terzo)</w:t>
      </w:r>
      <w:r w:rsidR="00F204FD" w:rsidRPr="00014EAD">
        <w:rPr>
          <w:sz w:val="28"/>
          <w:szCs w:val="28"/>
        </w:rPr>
        <w:t xml:space="preserve">, </w:t>
      </w:r>
      <w:r w:rsidR="00EC646D" w:rsidRPr="00014EAD">
        <w:rPr>
          <w:sz w:val="28"/>
          <w:szCs w:val="28"/>
        </w:rPr>
        <w:t xml:space="preserve">questa </w:t>
      </w:r>
      <w:r w:rsidR="00B13533" w:rsidRPr="00E47A7D">
        <w:rPr>
          <w:sz w:val="28"/>
          <w:szCs w:val="28"/>
          <w:u w:val="single"/>
        </w:rPr>
        <w:t>dovrà</w:t>
      </w:r>
      <w:r w:rsidR="00B13533" w:rsidRPr="00014EAD">
        <w:rPr>
          <w:sz w:val="28"/>
          <w:szCs w:val="28"/>
        </w:rPr>
        <w:t xml:space="preserve"> </w:t>
      </w:r>
      <w:r w:rsidRPr="00014EAD">
        <w:rPr>
          <w:sz w:val="28"/>
          <w:szCs w:val="28"/>
        </w:rPr>
        <w:t xml:space="preserve">(non potrà) </w:t>
      </w:r>
      <w:r w:rsidR="00B13533" w:rsidRPr="00014EAD">
        <w:rPr>
          <w:sz w:val="28"/>
          <w:szCs w:val="28"/>
        </w:rPr>
        <w:t xml:space="preserve">essere </w:t>
      </w:r>
      <w:r w:rsidR="00B13533" w:rsidRPr="00E47A7D">
        <w:rPr>
          <w:sz w:val="28"/>
          <w:szCs w:val="28"/>
        </w:rPr>
        <w:t>altrettanto obbligatoriamente anticipata dal</w:t>
      </w:r>
      <w:r w:rsidR="00F551B2" w:rsidRPr="00E47A7D">
        <w:rPr>
          <w:sz w:val="28"/>
          <w:szCs w:val="28"/>
        </w:rPr>
        <w:t>la misura cautelare in</w:t>
      </w:r>
      <w:r w:rsidR="00F551B2" w:rsidRPr="00014EAD">
        <w:rPr>
          <w:sz w:val="28"/>
          <w:szCs w:val="28"/>
        </w:rPr>
        <w:t xml:space="preserve"> sede </w:t>
      </w:r>
      <w:r w:rsidR="00EC646D" w:rsidRPr="00014EAD">
        <w:rPr>
          <w:sz w:val="28"/>
          <w:szCs w:val="28"/>
        </w:rPr>
        <w:t>investigativa</w:t>
      </w:r>
      <w:r w:rsidR="00E47A7D">
        <w:rPr>
          <w:sz w:val="28"/>
          <w:szCs w:val="28"/>
        </w:rPr>
        <w:t>,</w:t>
      </w:r>
      <w:r w:rsidR="00B13533" w:rsidRPr="00014EAD">
        <w:rPr>
          <w:sz w:val="28"/>
          <w:szCs w:val="28"/>
        </w:rPr>
        <w:t xml:space="preserve"> nelle forme del sequestro preventivo ai fini di confisca</w:t>
      </w:r>
      <w:r w:rsidR="00FD3198" w:rsidRPr="00014EAD">
        <w:rPr>
          <w:sz w:val="28"/>
          <w:szCs w:val="28"/>
        </w:rPr>
        <w:t xml:space="preserve"> “</w:t>
      </w:r>
      <w:r w:rsidR="00FD3198" w:rsidRPr="00014EAD">
        <w:rPr>
          <w:i/>
          <w:sz w:val="28"/>
          <w:szCs w:val="28"/>
        </w:rPr>
        <w:t>anche per equivalente o delle cose in cui esse sono state trasformate o convertite, delle cose a cui sono state mescolate, nonché delle utilità economiche ricavate</w:t>
      </w:r>
      <w:r w:rsidR="00FD3198" w:rsidRPr="00014EAD">
        <w:rPr>
          <w:sz w:val="28"/>
          <w:szCs w:val="28"/>
        </w:rPr>
        <w:t>”.</w:t>
      </w:r>
    </w:p>
    <w:p w:rsidR="00D80464" w:rsidRPr="00014EAD" w:rsidRDefault="00F6009F" w:rsidP="000E57B7">
      <w:pPr>
        <w:jc w:val="both"/>
        <w:rPr>
          <w:sz w:val="28"/>
          <w:szCs w:val="28"/>
        </w:rPr>
      </w:pPr>
      <w:r w:rsidRPr="00014EAD">
        <w:rPr>
          <w:sz w:val="28"/>
          <w:szCs w:val="28"/>
        </w:rPr>
        <w:t>Questa</w:t>
      </w:r>
      <w:r w:rsidR="00FD3198" w:rsidRPr="00014EAD">
        <w:rPr>
          <w:sz w:val="28"/>
          <w:szCs w:val="28"/>
        </w:rPr>
        <w:t xml:space="preserve"> specularità </w:t>
      </w:r>
      <w:r w:rsidR="00E47A7D">
        <w:rPr>
          <w:sz w:val="28"/>
          <w:szCs w:val="28"/>
        </w:rPr>
        <w:t xml:space="preserve">fra disposizione </w:t>
      </w:r>
      <w:r w:rsidR="00FD3198" w:rsidRPr="00014EAD">
        <w:rPr>
          <w:sz w:val="28"/>
          <w:szCs w:val="28"/>
        </w:rPr>
        <w:t>sostanziale</w:t>
      </w:r>
      <w:r w:rsidR="00EC646D" w:rsidRPr="00014EAD">
        <w:rPr>
          <w:sz w:val="28"/>
          <w:szCs w:val="28"/>
        </w:rPr>
        <w:t xml:space="preserve"> e processuale</w:t>
      </w:r>
      <w:r w:rsidR="00E47A7D">
        <w:rPr>
          <w:sz w:val="28"/>
          <w:szCs w:val="28"/>
        </w:rPr>
        <w:t xml:space="preserve">, sotto il vincolo dell’obbligatoietà, </w:t>
      </w:r>
      <w:r w:rsidRPr="00014EAD">
        <w:rPr>
          <w:sz w:val="28"/>
          <w:szCs w:val="28"/>
        </w:rPr>
        <w:t>sotto un generalissimo profilo ermeneutico</w:t>
      </w:r>
      <w:r w:rsidR="00E47A7D">
        <w:rPr>
          <w:sz w:val="28"/>
          <w:szCs w:val="28"/>
        </w:rPr>
        <w:t xml:space="preserve"> deve</w:t>
      </w:r>
      <w:r w:rsidRPr="00014EAD">
        <w:rPr>
          <w:sz w:val="28"/>
          <w:szCs w:val="28"/>
        </w:rPr>
        <w:t xml:space="preserve"> considerasi “perfetta”, anche laddove non </w:t>
      </w:r>
      <w:r w:rsidR="00EC646D" w:rsidRPr="00014EAD">
        <w:rPr>
          <w:sz w:val="28"/>
          <w:szCs w:val="28"/>
        </w:rPr>
        <w:t>compaia una</w:t>
      </w:r>
      <w:r w:rsidRPr="00014EAD">
        <w:rPr>
          <w:sz w:val="28"/>
          <w:szCs w:val="28"/>
        </w:rPr>
        <w:t xml:space="preserve"> corrispondenza </w:t>
      </w:r>
      <w:r w:rsidR="00EC646D" w:rsidRPr="00014EAD">
        <w:rPr>
          <w:i/>
          <w:sz w:val="28"/>
          <w:szCs w:val="28"/>
        </w:rPr>
        <w:t>letterale</w:t>
      </w:r>
      <w:r w:rsidR="00EC646D" w:rsidRPr="00014EAD">
        <w:rPr>
          <w:sz w:val="28"/>
          <w:szCs w:val="28"/>
        </w:rPr>
        <w:t xml:space="preserve"> </w:t>
      </w:r>
      <w:r w:rsidRPr="00014EAD">
        <w:rPr>
          <w:sz w:val="28"/>
          <w:szCs w:val="28"/>
        </w:rPr>
        <w:t xml:space="preserve">fra </w:t>
      </w:r>
      <w:r w:rsidR="00D80464" w:rsidRPr="00014EAD">
        <w:rPr>
          <w:sz w:val="28"/>
          <w:szCs w:val="28"/>
        </w:rPr>
        <w:t>l’elencazione delle</w:t>
      </w:r>
      <w:r w:rsidR="00EC646D" w:rsidRPr="00014EAD">
        <w:rPr>
          <w:sz w:val="28"/>
          <w:szCs w:val="28"/>
        </w:rPr>
        <w:t xml:space="preserve"> fattispecie previste dal</w:t>
      </w:r>
      <w:r w:rsidRPr="00014EAD">
        <w:rPr>
          <w:sz w:val="28"/>
          <w:szCs w:val="28"/>
        </w:rPr>
        <w:t>l’una (art.147, commi 4, 5, 6, 7, 8 e 9)</w:t>
      </w:r>
      <w:r w:rsidR="00D80464" w:rsidRPr="00014EAD">
        <w:rPr>
          <w:sz w:val="28"/>
          <w:szCs w:val="28"/>
        </w:rPr>
        <w:t xml:space="preserve"> con la previsione più asciutta</w:t>
      </w:r>
      <w:r w:rsidRPr="00014EAD">
        <w:rPr>
          <w:sz w:val="28"/>
          <w:szCs w:val="28"/>
        </w:rPr>
        <w:t xml:space="preserve"> </w:t>
      </w:r>
      <w:r w:rsidR="00EC646D" w:rsidRPr="00014EAD">
        <w:rPr>
          <w:sz w:val="28"/>
          <w:szCs w:val="28"/>
        </w:rPr>
        <w:t>dal</w:t>
      </w:r>
      <w:r w:rsidRPr="00014EAD">
        <w:rPr>
          <w:sz w:val="28"/>
          <w:szCs w:val="28"/>
        </w:rPr>
        <w:t>l’</w:t>
      </w:r>
      <w:r w:rsidR="000E57B7" w:rsidRPr="00014EAD">
        <w:rPr>
          <w:sz w:val="28"/>
          <w:szCs w:val="28"/>
        </w:rPr>
        <w:t xml:space="preserve">altra (art.58 ter c.p.p. commi 1 e 2). </w:t>
      </w:r>
    </w:p>
    <w:p w:rsidR="001954D9" w:rsidRPr="00014EAD" w:rsidRDefault="001954D9" w:rsidP="001954D9">
      <w:pPr>
        <w:pStyle w:val="Paragrafoelenco"/>
        <w:numPr>
          <w:ilvl w:val="0"/>
          <w:numId w:val="11"/>
        </w:numPr>
        <w:jc w:val="both"/>
        <w:rPr>
          <w:b/>
          <w:sz w:val="28"/>
          <w:szCs w:val="28"/>
        </w:rPr>
      </w:pPr>
      <w:r w:rsidRPr="00014EAD">
        <w:rPr>
          <w:b/>
          <w:sz w:val="28"/>
          <w:szCs w:val="28"/>
        </w:rPr>
        <w:t>Retroattività e irretroattività della norma di rito e di quella sostanziale.</w:t>
      </w:r>
    </w:p>
    <w:p w:rsidR="007150F6" w:rsidRPr="00014EAD" w:rsidRDefault="00021BCF" w:rsidP="001954D9">
      <w:pPr>
        <w:jc w:val="both"/>
        <w:rPr>
          <w:sz w:val="28"/>
          <w:szCs w:val="28"/>
        </w:rPr>
      </w:pPr>
      <w:r w:rsidRPr="00014EAD">
        <w:rPr>
          <w:sz w:val="28"/>
          <w:szCs w:val="28"/>
        </w:rPr>
        <w:t>Un problema che può porsi è se</w:t>
      </w:r>
      <w:r w:rsidR="004D507F" w:rsidRPr="00014EAD">
        <w:rPr>
          <w:sz w:val="28"/>
          <w:szCs w:val="28"/>
        </w:rPr>
        <w:t xml:space="preserve"> il principio del </w:t>
      </w:r>
      <w:r w:rsidR="004D507F" w:rsidRPr="00014EAD">
        <w:rPr>
          <w:i/>
          <w:sz w:val="28"/>
          <w:szCs w:val="28"/>
        </w:rPr>
        <w:t>miglior favore</w:t>
      </w:r>
      <w:r w:rsidR="004D507F" w:rsidRPr="00014EAD">
        <w:rPr>
          <w:sz w:val="28"/>
          <w:szCs w:val="28"/>
        </w:rPr>
        <w:t xml:space="preserve"> per il reo</w:t>
      </w:r>
      <w:r w:rsidRPr="00014EAD">
        <w:rPr>
          <w:sz w:val="28"/>
          <w:szCs w:val="28"/>
        </w:rPr>
        <w:t>,</w:t>
      </w:r>
      <w:r w:rsidR="004D507F" w:rsidRPr="00014EAD">
        <w:rPr>
          <w:sz w:val="28"/>
          <w:szCs w:val="28"/>
        </w:rPr>
        <w:t xml:space="preserve"> applicato nel diritto sostanziale, </w:t>
      </w:r>
      <w:r w:rsidR="007150F6" w:rsidRPr="00014EAD">
        <w:rPr>
          <w:sz w:val="28"/>
          <w:szCs w:val="28"/>
        </w:rPr>
        <w:t>p</w:t>
      </w:r>
      <w:r w:rsidR="004D507F" w:rsidRPr="00014EAD">
        <w:rPr>
          <w:sz w:val="28"/>
          <w:szCs w:val="28"/>
        </w:rPr>
        <w:t xml:space="preserve">ossa </w:t>
      </w:r>
      <w:r w:rsidR="007150F6" w:rsidRPr="00014EAD">
        <w:rPr>
          <w:sz w:val="28"/>
          <w:szCs w:val="28"/>
        </w:rPr>
        <w:t xml:space="preserve">trovare </w:t>
      </w:r>
      <w:r w:rsidR="00E47A7D">
        <w:rPr>
          <w:sz w:val="28"/>
          <w:szCs w:val="28"/>
        </w:rPr>
        <w:t>corrispondenza</w:t>
      </w:r>
      <w:r w:rsidR="007150F6" w:rsidRPr="00014EAD">
        <w:rPr>
          <w:sz w:val="28"/>
          <w:szCs w:val="28"/>
        </w:rPr>
        <w:t xml:space="preserve"> anche</w:t>
      </w:r>
      <w:r w:rsidR="004D507F" w:rsidRPr="00014EAD">
        <w:rPr>
          <w:sz w:val="28"/>
          <w:szCs w:val="28"/>
        </w:rPr>
        <w:t xml:space="preserve"> per la norma proces</w:t>
      </w:r>
      <w:r w:rsidR="007150F6" w:rsidRPr="00014EAD">
        <w:rPr>
          <w:sz w:val="28"/>
          <w:szCs w:val="28"/>
        </w:rPr>
        <w:t>suale.</w:t>
      </w:r>
    </w:p>
    <w:p w:rsidR="001E2778" w:rsidRPr="00014EAD" w:rsidRDefault="007150F6" w:rsidP="001954D9">
      <w:pPr>
        <w:jc w:val="both"/>
        <w:rPr>
          <w:sz w:val="28"/>
          <w:szCs w:val="28"/>
        </w:rPr>
      </w:pPr>
      <w:r w:rsidRPr="00014EAD">
        <w:rPr>
          <w:sz w:val="28"/>
          <w:szCs w:val="28"/>
        </w:rPr>
        <w:t>La determina</w:t>
      </w:r>
      <w:r w:rsidR="0000797E" w:rsidRPr="00014EAD">
        <w:rPr>
          <w:sz w:val="28"/>
          <w:szCs w:val="28"/>
        </w:rPr>
        <w:t>zione del</w:t>
      </w:r>
      <w:r w:rsidR="0055077B" w:rsidRPr="00014EAD">
        <w:rPr>
          <w:sz w:val="28"/>
          <w:szCs w:val="28"/>
        </w:rPr>
        <w:t xml:space="preserve"> cd </w:t>
      </w:r>
      <w:r w:rsidR="0055077B" w:rsidRPr="00014EAD">
        <w:rPr>
          <w:i/>
          <w:sz w:val="28"/>
          <w:szCs w:val="28"/>
        </w:rPr>
        <w:t>tempus commissi delicti</w:t>
      </w:r>
      <w:r w:rsidR="0000797E" w:rsidRPr="00014EAD">
        <w:rPr>
          <w:sz w:val="28"/>
          <w:szCs w:val="28"/>
        </w:rPr>
        <w:t xml:space="preserve"> dà</w:t>
      </w:r>
      <w:r w:rsidR="0055077B" w:rsidRPr="00014EAD">
        <w:rPr>
          <w:sz w:val="28"/>
          <w:szCs w:val="28"/>
        </w:rPr>
        <w:t xml:space="preserve"> forma e sostanza al</w:t>
      </w:r>
      <w:r w:rsidR="00E47A7D">
        <w:rPr>
          <w:sz w:val="28"/>
          <w:szCs w:val="28"/>
        </w:rPr>
        <w:t xml:space="preserve"> privilegio in via di favore per il reo</w:t>
      </w:r>
      <w:r w:rsidR="0055077B" w:rsidRPr="00014EAD">
        <w:rPr>
          <w:sz w:val="28"/>
          <w:szCs w:val="28"/>
        </w:rPr>
        <w:t xml:space="preserve">, </w:t>
      </w:r>
      <w:r w:rsidR="0000797E" w:rsidRPr="00014EAD">
        <w:rPr>
          <w:sz w:val="28"/>
          <w:szCs w:val="28"/>
        </w:rPr>
        <w:t>stabilendo la</w:t>
      </w:r>
      <w:r w:rsidR="0055077B" w:rsidRPr="00014EAD">
        <w:rPr>
          <w:sz w:val="28"/>
          <w:szCs w:val="28"/>
        </w:rPr>
        <w:t xml:space="preserve"> irretroattività della legge penale</w:t>
      </w:r>
      <w:r w:rsidR="0000797E" w:rsidRPr="00014EAD">
        <w:rPr>
          <w:sz w:val="28"/>
          <w:szCs w:val="28"/>
        </w:rPr>
        <w:t xml:space="preserve"> più gravosa</w:t>
      </w:r>
      <w:r w:rsidR="0055077B" w:rsidRPr="00014EAD">
        <w:rPr>
          <w:sz w:val="28"/>
          <w:szCs w:val="28"/>
        </w:rPr>
        <w:t xml:space="preserve"> e l’applicabilità della legge</w:t>
      </w:r>
      <w:r w:rsidR="0000797E" w:rsidRPr="00014EAD">
        <w:rPr>
          <w:sz w:val="28"/>
          <w:szCs w:val="28"/>
        </w:rPr>
        <w:t xml:space="preserve"> invece</w:t>
      </w:r>
      <w:r w:rsidR="0055077B" w:rsidRPr="00014EAD">
        <w:rPr>
          <w:sz w:val="28"/>
          <w:szCs w:val="28"/>
        </w:rPr>
        <w:t xml:space="preserve"> più favorevole: "</w:t>
      </w:r>
      <w:r w:rsidR="0055077B" w:rsidRPr="00014EAD">
        <w:rPr>
          <w:i/>
          <w:sz w:val="28"/>
          <w:szCs w:val="28"/>
        </w:rPr>
        <w:t xml:space="preserve">nessuno può essere punito per un fatto che al tempo in cui fu commesso non costituiva reato o con pena più grave di quella comminata dalla legge allora vigente </w:t>
      </w:r>
      <w:r w:rsidR="0055077B" w:rsidRPr="00014EAD">
        <w:rPr>
          <w:sz w:val="28"/>
          <w:szCs w:val="28"/>
        </w:rPr>
        <w:t>" (articolo 3, comma 1 del codice penale) e "</w:t>
      </w:r>
      <w:r w:rsidR="0055077B" w:rsidRPr="00014EAD">
        <w:rPr>
          <w:i/>
          <w:sz w:val="28"/>
          <w:szCs w:val="28"/>
        </w:rPr>
        <w:t>ha effetto retroattivo la nuova legge, solo nel caso in cui le disposizioni siano più favorevoli al reo"</w:t>
      </w:r>
      <w:r w:rsidR="0055077B" w:rsidRPr="00014EAD">
        <w:rPr>
          <w:sz w:val="28"/>
          <w:szCs w:val="28"/>
        </w:rPr>
        <w:t>.</w:t>
      </w:r>
    </w:p>
    <w:p w:rsidR="00E47A7D" w:rsidRDefault="00E47A7D" w:rsidP="001954D9">
      <w:pPr>
        <w:jc w:val="both"/>
        <w:rPr>
          <w:sz w:val="28"/>
          <w:szCs w:val="28"/>
        </w:rPr>
      </w:pPr>
      <w:r>
        <w:rPr>
          <w:sz w:val="28"/>
          <w:szCs w:val="28"/>
        </w:rPr>
        <w:t>D</w:t>
      </w:r>
      <w:r w:rsidR="0000797E" w:rsidRPr="00014EAD">
        <w:rPr>
          <w:sz w:val="28"/>
          <w:szCs w:val="28"/>
        </w:rPr>
        <w:t>eve</w:t>
      </w:r>
      <w:r w:rsidR="005954A2" w:rsidRPr="00014EAD">
        <w:rPr>
          <w:sz w:val="28"/>
          <w:szCs w:val="28"/>
        </w:rPr>
        <w:t xml:space="preserve"> però</w:t>
      </w:r>
      <w:r>
        <w:rPr>
          <w:sz w:val="28"/>
          <w:szCs w:val="28"/>
        </w:rPr>
        <w:t xml:space="preserve"> osservar</w:t>
      </w:r>
      <w:r w:rsidR="0000797E" w:rsidRPr="00014EAD">
        <w:rPr>
          <w:sz w:val="28"/>
          <w:szCs w:val="28"/>
        </w:rPr>
        <w:t>si come</w:t>
      </w:r>
      <w:r>
        <w:rPr>
          <w:sz w:val="28"/>
          <w:szCs w:val="28"/>
        </w:rPr>
        <w:t xml:space="preserve"> invece</w:t>
      </w:r>
      <w:r w:rsidR="0000797E" w:rsidRPr="00014EAD">
        <w:rPr>
          <w:sz w:val="28"/>
          <w:szCs w:val="28"/>
        </w:rPr>
        <w:t xml:space="preserve">, </w:t>
      </w:r>
      <w:r>
        <w:rPr>
          <w:sz w:val="28"/>
          <w:szCs w:val="28"/>
        </w:rPr>
        <w:t xml:space="preserve">in tema di </w:t>
      </w:r>
      <w:r w:rsidR="0000797E" w:rsidRPr="00014EAD">
        <w:rPr>
          <w:sz w:val="28"/>
          <w:szCs w:val="28"/>
        </w:rPr>
        <w:t xml:space="preserve">applicazione della </w:t>
      </w:r>
      <w:r w:rsidR="0000797E" w:rsidRPr="00014EAD">
        <w:rPr>
          <w:b/>
          <w:sz w:val="28"/>
          <w:szCs w:val="28"/>
        </w:rPr>
        <w:t>norma processuale</w:t>
      </w:r>
      <w:r w:rsidR="0000797E" w:rsidRPr="00014EAD">
        <w:rPr>
          <w:sz w:val="28"/>
          <w:szCs w:val="28"/>
        </w:rPr>
        <w:t xml:space="preserve">, non viga in via generalizzata tale principio, nè </w:t>
      </w:r>
      <w:r>
        <w:rPr>
          <w:sz w:val="28"/>
          <w:szCs w:val="28"/>
        </w:rPr>
        <w:t xml:space="preserve">soprattutto, e in maniera esplicita, </w:t>
      </w:r>
      <w:r w:rsidR="0000797E" w:rsidRPr="00014EAD">
        <w:rPr>
          <w:sz w:val="28"/>
          <w:szCs w:val="28"/>
        </w:rPr>
        <w:t>quello dell'irretroa</w:t>
      </w:r>
      <w:r>
        <w:rPr>
          <w:sz w:val="28"/>
          <w:szCs w:val="28"/>
        </w:rPr>
        <w:t>ttività delle norme di sfavore.</w:t>
      </w:r>
    </w:p>
    <w:p w:rsidR="0000797E" w:rsidRPr="00014EAD" w:rsidRDefault="00891868" w:rsidP="001954D9">
      <w:pPr>
        <w:jc w:val="both"/>
        <w:rPr>
          <w:sz w:val="28"/>
          <w:szCs w:val="28"/>
        </w:rPr>
      </w:pPr>
      <w:r w:rsidRPr="00014EAD">
        <w:rPr>
          <w:sz w:val="28"/>
          <w:szCs w:val="28"/>
        </w:rPr>
        <w:t>Si è</w:t>
      </w:r>
      <w:r w:rsidR="00E47A7D">
        <w:rPr>
          <w:sz w:val="28"/>
          <w:szCs w:val="28"/>
        </w:rPr>
        <w:t xml:space="preserve"> qui </w:t>
      </w:r>
      <w:r w:rsidRPr="00014EAD">
        <w:rPr>
          <w:sz w:val="28"/>
          <w:szCs w:val="28"/>
        </w:rPr>
        <w:t>nel diverso scenario</w:t>
      </w:r>
      <w:r w:rsidR="0000797E" w:rsidRPr="00014EAD">
        <w:rPr>
          <w:sz w:val="28"/>
          <w:szCs w:val="28"/>
        </w:rPr>
        <w:t xml:space="preserve"> del </w:t>
      </w:r>
      <w:r w:rsidR="0000797E" w:rsidRPr="00014EAD">
        <w:rPr>
          <w:i/>
          <w:sz w:val="28"/>
          <w:szCs w:val="28"/>
        </w:rPr>
        <w:t>tempus regit actum</w:t>
      </w:r>
      <w:r w:rsidR="00935462" w:rsidRPr="00014EAD">
        <w:rPr>
          <w:sz w:val="28"/>
          <w:szCs w:val="28"/>
        </w:rPr>
        <w:t xml:space="preserve">, </w:t>
      </w:r>
      <w:r w:rsidR="009128E3">
        <w:rPr>
          <w:sz w:val="28"/>
          <w:szCs w:val="28"/>
        </w:rPr>
        <w:t>quello</w:t>
      </w:r>
      <w:r w:rsidR="00935462" w:rsidRPr="00014EAD">
        <w:rPr>
          <w:sz w:val="28"/>
          <w:szCs w:val="28"/>
        </w:rPr>
        <w:t xml:space="preserve"> cioè</w:t>
      </w:r>
      <w:r w:rsidR="009128E3">
        <w:rPr>
          <w:sz w:val="28"/>
          <w:szCs w:val="28"/>
        </w:rPr>
        <w:t xml:space="preserve"> </w:t>
      </w:r>
      <w:r w:rsidR="00935462" w:rsidRPr="00014EAD">
        <w:rPr>
          <w:sz w:val="28"/>
          <w:szCs w:val="28"/>
        </w:rPr>
        <w:t>dell</w:t>
      </w:r>
      <w:r w:rsidR="009128E3">
        <w:rPr>
          <w:sz w:val="28"/>
          <w:szCs w:val="28"/>
        </w:rPr>
        <w:t>’</w:t>
      </w:r>
      <w:r w:rsidR="00935462" w:rsidRPr="00014EAD">
        <w:rPr>
          <w:sz w:val="28"/>
          <w:szCs w:val="28"/>
        </w:rPr>
        <w:t>a</w:t>
      </w:r>
      <w:r w:rsidR="009128E3">
        <w:rPr>
          <w:sz w:val="28"/>
          <w:szCs w:val="28"/>
        </w:rPr>
        <w:t>pplicazione della</w:t>
      </w:r>
      <w:r w:rsidR="00935462" w:rsidRPr="00014EAD">
        <w:rPr>
          <w:sz w:val="28"/>
          <w:szCs w:val="28"/>
        </w:rPr>
        <w:t xml:space="preserve"> norma vigente al momento del verificarsi del fatto </w:t>
      </w:r>
      <w:r w:rsidR="009128E3">
        <w:rPr>
          <w:sz w:val="28"/>
          <w:szCs w:val="28"/>
        </w:rPr>
        <w:t>(</w:t>
      </w:r>
      <w:r w:rsidR="00935462" w:rsidRPr="00014EAD">
        <w:rPr>
          <w:sz w:val="28"/>
          <w:szCs w:val="28"/>
        </w:rPr>
        <w:t xml:space="preserve">anche se poi </w:t>
      </w:r>
      <w:r w:rsidR="005954A2" w:rsidRPr="00014EAD">
        <w:rPr>
          <w:sz w:val="28"/>
          <w:szCs w:val="28"/>
        </w:rPr>
        <w:t>– quando trattiamo di fattispecie penale – è sempre in agguato i</w:t>
      </w:r>
      <w:r w:rsidR="00935462" w:rsidRPr="00014EAD">
        <w:rPr>
          <w:sz w:val="28"/>
          <w:szCs w:val="28"/>
        </w:rPr>
        <w:t xml:space="preserve">l tema tortuoso della </w:t>
      </w:r>
      <w:r w:rsidR="00935462" w:rsidRPr="00014EAD">
        <w:rPr>
          <w:i/>
          <w:sz w:val="28"/>
          <w:szCs w:val="28"/>
        </w:rPr>
        <w:t>consumazione</w:t>
      </w:r>
      <w:r w:rsidR="005954A2" w:rsidRPr="00014EAD">
        <w:rPr>
          <w:sz w:val="28"/>
          <w:szCs w:val="28"/>
        </w:rPr>
        <w:t>, con gli annessi e connessi rispetto alla determinazione del momento</w:t>
      </w:r>
      <w:r w:rsidR="009128E3">
        <w:rPr>
          <w:sz w:val="28"/>
          <w:szCs w:val="28"/>
        </w:rPr>
        <w:t>)</w:t>
      </w:r>
      <w:r w:rsidR="005954A2" w:rsidRPr="00014EAD">
        <w:rPr>
          <w:sz w:val="28"/>
          <w:szCs w:val="28"/>
        </w:rPr>
        <w:t>.</w:t>
      </w:r>
    </w:p>
    <w:p w:rsidR="00935462" w:rsidRPr="00014EAD" w:rsidRDefault="00935462" w:rsidP="001954D9">
      <w:pPr>
        <w:jc w:val="both"/>
        <w:rPr>
          <w:sz w:val="28"/>
          <w:szCs w:val="28"/>
        </w:rPr>
      </w:pPr>
      <w:r w:rsidRPr="00014EAD">
        <w:rPr>
          <w:sz w:val="28"/>
          <w:szCs w:val="28"/>
        </w:rPr>
        <w:t>Con un’interessante sentenza (la n.24561 del 2006), sul punto esaminato</w:t>
      </w:r>
      <w:r w:rsidR="00891868" w:rsidRPr="00014EAD">
        <w:rPr>
          <w:sz w:val="28"/>
          <w:szCs w:val="28"/>
        </w:rPr>
        <w:t>,</w:t>
      </w:r>
      <w:r w:rsidRPr="00014EAD">
        <w:rPr>
          <w:sz w:val="28"/>
          <w:szCs w:val="28"/>
        </w:rPr>
        <w:t xml:space="preserve"> la Corte di Cassazione a sezioni riunite osservava che modifiche legislative </w:t>
      </w:r>
      <w:r w:rsidRPr="00014EAD">
        <w:rPr>
          <w:sz w:val="28"/>
          <w:szCs w:val="28"/>
        </w:rPr>
        <w:lastRenderedPageBreak/>
        <w:t xml:space="preserve">intervenute nella procedura, </w:t>
      </w:r>
      <w:r w:rsidRPr="00014EAD">
        <w:rPr>
          <w:i/>
          <w:sz w:val="28"/>
          <w:szCs w:val="28"/>
        </w:rPr>
        <w:t>“</w:t>
      </w:r>
      <w:r w:rsidR="00222962" w:rsidRPr="00014EAD">
        <w:rPr>
          <w:i/>
          <w:sz w:val="28"/>
          <w:szCs w:val="28"/>
        </w:rPr>
        <w:t>…</w:t>
      </w:r>
      <w:r w:rsidRPr="00014EAD">
        <w:rPr>
          <w:i/>
          <w:sz w:val="28"/>
          <w:szCs w:val="28"/>
        </w:rPr>
        <w:t xml:space="preserve">si applicano, </w:t>
      </w:r>
      <w:r w:rsidR="005954A2" w:rsidRPr="00014EAD">
        <w:rPr>
          <w:sz w:val="28"/>
          <w:szCs w:val="28"/>
        </w:rPr>
        <w:t xml:space="preserve">&lt; appunto &gt; </w:t>
      </w:r>
      <w:r w:rsidRPr="00014EAD">
        <w:rPr>
          <w:i/>
          <w:sz w:val="28"/>
          <w:szCs w:val="28"/>
        </w:rPr>
        <w:t xml:space="preserve">secondo il principio </w:t>
      </w:r>
      <w:r w:rsidR="005954A2" w:rsidRPr="00014EAD">
        <w:rPr>
          <w:i/>
          <w:sz w:val="28"/>
          <w:szCs w:val="28"/>
        </w:rPr>
        <w:t xml:space="preserve">del </w:t>
      </w:r>
      <w:r w:rsidRPr="00014EAD">
        <w:rPr>
          <w:i/>
          <w:sz w:val="28"/>
          <w:szCs w:val="28"/>
        </w:rPr>
        <w:t>"tempus regit actum", a tutti i rapporti esecutivi non ancora esauriti al momento della entrata in vigore della novella legislativa</w:t>
      </w:r>
      <w:r w:rsidR="00222962" w:rsidRPr="00014EAD">
        <w:rPr>
          <w:i/>
          <w:sz w:val="28"/>
          <w:szCs w:val="28"/>
        </w:rPr>
        <w:t>…</w:t>
      </w:r>
      <w:r w:rsidRPr="00014EAD">
        <w:rPr>
          <w:i/>
          <w:sz w:val="28"/>
          <w:szCs w:val="28"/>
        </w:rPr>
        <w:t>"</w:t>
      </w:r>
      <w:r w:rsidR="00222962" w:rsidRPr="00014EAD">
        <w:rPr>
          <w:sz w:val="28"/>
          <w:szCs w:val="28"/>
        </w:rPr>
        <w:t>.</w:t>
      </w:r>
    </w:p>
    <w:p w:rsidR="005954A2" w:rsidRPr="00014EAD" w:rsidRDefault="005954A2" w:rsidP="004F150D">
      <w:pPr>
        <w:jc w:val="both"/>
        <w:rPr>
          <w:sz w:val="28"/>
          <w:szCs w:val="28"/>
        </w:rPr>
      </w:pPr>
      <w:r w:rsidRPr="00014EAD">
        <w:rPr>
          <w:sz w:val="28"/>
          <w:szCs w:val="28"/>
        </w:rPr>
        <w:t>Ora</w:t>
      </w:r>
      <w:r w:rsidR="009128E3">
        <w:rPr>
          <w:sz w:val="28"/>
          <w:szCs w:val="28"/>
        </w:rPr>
        <w:t xml:space="preserve"> però</w:t>
      </w:r>
      <w:r w:rsidRPr="00014EAD">
        <w:rPr>
          <w:sz w:val="28"/>
          <w:szCs w:val="28"/>
        </w:rPr>
        <w:t>, se è vero</w:t>
      </w:r>
      <w:r w:rsidR="00990B8F" w:rsidRPr="00014EAD">
        <w:rPr>
          <w:sz w:val="28"/>
          <w:szCs w:val="28"/>
        </w:rPr>
        <w:t xml:space="preserve"> come è vero che </w:t>
      </w:r>
      <w:r w:rsidR="00990B8F" w:rsidRPr="009128E3">
        <w:rPr>
          <w:sz w:val="28"/>
          <w:szCs w:val="28"/>
        </w:rPr>
        <w:t>l’irretroattività della legge più sfavorevole</w:t>
      </w:r>
      <w:r w:rsidR="00990B8F" w:rsidRPr="00014EAD">
        <w:rPr>
          <w:sz w:val="28"/>
          <w:szCs w:val="28"/>
        </w:rPr>
        <w:t xml:space="preserve"> è principio assoluto, </w:t>
      </w:r>
      <w:r w:rsidR="009128E3">
        <w:rPr>
          <w:sz w:val="28"/>
          <w:szCs w:val="28"/>
        </w:rPr>
        <w:t xml:space="preserve">identica </w:t>
      </w:r>
      <w:proofErr w:type="gramStart"/>
      <w:r w:rsidR="009128E3">
        <w:rPr>
          <w:sz w:val="28"/>
          <w:szCs w:val="28"/>
        </w:rPr>
        <w:t xml:space="preserve">cosa </w:t>
      </w:r>
      <w:r w:rsidRPr="00014EAD">
        <w:rPr>
          <w:sz w:val="28"/>
          <w:szCs w:val="28"/>
        </w:rPr>
        <w:t xml:space="preserve"> dovrebbe</w:t>
      </w:r>
      <w:proofErr w:type="gramEnd"/>
      <w:r w:rsidRPr="00014EAD">
        <w:rPr>
          <w:sz w:val="28"/>
          <w:szCs w:val="28"/>
        </w:rPr>
        <w:t xml:space="preserve"> ben valere non solo per la norma sostanziale, ma anche per quella processuale allorchè oneri </w:t>
      </w:r>
      <w:r w:rsidR="009128E3">
        <w:rPr>
          <w:sz w:val="28"/>
          <w:szCs w:val="28"/>
        </w:rPr>
        <w:t>(e pesantemente come gli istituti che stiamo trattando) le posizioni soggettive colpite.</w:t>
      </w:r>
    </w:p>
    <w:p w:rsidR="00222962" w:rsidRPr="00014EAD" w:rsidRDefault="009128E3" w:rsidP="004F150D">
      <w:pPr>
        <w:jc w:val="both"/>
        <w:rPr>
          <w:sz w:val="28"/>
          <w:szCs w:val="28"/>
        </w:rPr>
      </w:pPr>
      <w:r>
        <w:rPr>
          <w:sz w:val="28"/>
          <w:szCs w:val="28"/>
        </w:rPr>
        <w:t xml:space="preserve">Se il punto, insomma, </w:t>
      </w:r>
      <w:r w:rsidR="00591FC6" w:rsidRPr="00014EAD">
        <w:rPr>
          <w:sz w:val="28"/>
          <w:szCs w:val="28"/>
        </w:rPr>
        <w:t>è</w:t>
      </w:r>
      <w:r w:rsidR="00626A22" w:rsidRPr="00014EAD">
        <w:rPr>
          <w:sz w:val="28"/>
          <w:szCs w:val="28"/>
        </w:rPr>
        <w:t xml:space="preserve"> </w:t>
      </w:r>
      <w:r w:rsidR="00222962" w:rsidRPr="00014EAD">
        <w:rPr>
          <w:sz w:val="28"/>
          <w:szCs w:val="28"/>
        </w:rPr>
        <w:t xml:space="preserve">l’applicazione </w:t>
      </w:r>
      <w:r>
        <w:rPr>
          <w:sz w:val="28"/>
          <w:szCs w:val="28"/>
        </w:rPr>
        <w:t xml:space="preserve">anche per la </w:t>
      </w:r>
      <w:r w:rsidR="00222962" w:rsidRPr="00014EAD">
        <w:rPr>
          <w:sz w:val="28"/>
          <w:szCs w:val="28"/>
        </w:rPr>
        <w:t xml:space="preserve">norma processuale </w:t>
      </w:r>
      <w:r>
        <w:rPr>
          <w:sz w:val="28"/>
          <w:szCs w:val="28"/>
        </w:rPr>
        <w:t>del medesimo principio di</w:t>
      </w:r>
      <w:r w:rsidR="00222962" w:rsidRPr="00014EAD">
        <w:rPr>
          <w:sz w:val="28"/>
          <w:szCs w:val="28"/>
        </w:rPr>
        <w:t xml:space="preserve"> favore </w:t>
      </w:r>
      <w:r>
        <w:rPr>
          <w:sz w:val="28"/>
          <w:szCs w:val="28"/>
        </w:rPr>
        <w:t>accordato a</w:t>
      </w:r>
      <w:r w:rsidR="00222962" w:rsidRPr="00014EAD">
        <w:rPr>
          <w:sz w:val="28"/>
          <w:szCs w:val="28"/>
        </w:rPr>
        <w:t xml:space="preserve"> quella sostanziale</w:t>
      </w:r>
      <w:r>
        <w:rPr>
          <w:sz w:val="28"/>
          <w:szCs w:val="28"/>
        </w:rPr>
        <w:t>, non sarebbe superfluo un controllo di ordine costituzionale anche in questa materia nell’applicazione datane dal diritto vivente.</w:t>
      </w:r>
    </w:p>
    <w:p w:rsidR="00160BAE" w:rsidRDefault="0010499E" w:rsidP="004F150D">
      <w:pPr>
        <w:jc w:val="both"/>
        <w:rPr>
          <w:sz w:val="28"/>
          <w:szCs w:val="28"/>
        </w:rPr>
      </w:pPr>
      <w:r w:rsidRPr="00014EAD">
        <w:rPr>
          <w:sz w:val="28"/>
          <w:szCs w:val="28"/>
        </w:rPr>
        <w:t>A</w:t>
      </w:r>
      <w:r w:rsidR="004F150D" w:rsidRPr="00014EAD">
        <w:rPr>
          <w:sz w:val="28"/>
          <w:szCs w:val="28"/>
        </w:rPr>
        <w:t xml:space="preserve">nche se non in via specifica, </w:t>
      </w:r>
      <w:r w:rsidRPr="00014EAD">
        <w:rPr>
          <w:sz w:val="28"/>
          <w:szCs w:val="28"/>
        </w:rPr>
        <w:t xml:space="preserve">un </w:t>
      </w:r>
      <w:r w:rsidR="00591FC6" w:rsidRPr="00014EAD">
        <w:rPr>
          <w:sz w:val="28"/>
          <w:szCs w:val="28"/>
        </w:rPr>
        <w:t xml:space="preserve">significativo </w:t>
      </w:r>
      <w:r w:rsidRPr="00014EAD">
        <w:rPr>
          <w:sz w:val="28"/>
          <w:szCs w:val="28"/>
        </w:rPr>
        <w:t>contributo in senso positivo</w:t>
      </w:r>
      <w:r w:rsidR="004F150D" w:rsidRPr="00014EAD">
        <w:rPr>
          <w:sz w:val="28"/>
          <w:szCs w:val="28"/>
        </w:rPr>
        <w:t xml:space="preserve"> </w:t>
      </w:r>
      <w:r w:rsidRPr="00014EAD">
        <w:rPr>
          <w:sz w:val="28"/>
          <w:szCs w:val="28"/>
        </w:rPr>
        <w:t xml:space="preserve">(anche se in via estensiva) </w:t>
      </w:r>
      <w:r w:rsidR="00591FC6" w:rsidRPr="00014EAD">
        <w:rPr>
          <w:sz w:val="28"/>
          <w:szCs w:val="28"/>
        </w:rPr>
        <w:t>giunge</w:t>
      </w:r>
      <w:r w:rsidRPr="00014EAD">
        <w:rPr>
          <w:sz w:val="28"/>
          <w:szCs w:val="28"/>
        </w:rPr>
        <w:t xml:space="preserve"> dai</w:t>
      </w:r>
      <w:r w:rsidR="004F150D" w:rsidRPr="00014EAD">
        <w:rPr>
          <w:sz w:val="28"/>
          <w:szCs w:val="28"/>
        </w:rPr>
        <w:t xml:space="preserve"> giudici di Strasburgo</w:t>
      </w:r>
      <w:r w:rsidR="004F150D" w:rsidRPr="00014EAD">
        <w:rPr>
          <w:rStyle w:val="Rimandonotaapidipagina"/>
          <w:sz w:val="28"/>
          <w:szCs w:val="28"/>
        </w:rPr>
        <w:footnoteReference w:id="6"/>
      </w:r>
      <w:r w:rsidR="004F150D" w:rsidRPr="00014EAD">
        <w:rPr>
          <w:sz w:val="28"/>
          <w:szCs w:val="28"/>
        </w:rPr>
        <w:t xml:space="preserve">, </w:t>
      </w:r>
      <w:r w:rsidRPr="00014EAD">
        <w:rPr>
          <w:sz w:val="28"/>
          <w:szCs w:val="28"/>
        </w:rPr>
        <w:t xml:space="preserve">che </w:t>
      </w:r>
      <w:r w:rsidR="004F150D" w:rsidRPr="00014EAD">
        <w:rPr>
          <w:sz w:val="28"/>
          <w:szCs w:val="28"/>
        </w:rPr>
        <w:t xml:space="preserve">hanno affermato </w:t>
      </w:r>
      <w:r w:rsidRPr="00014EAD">
        <w:rPr>
          <w:sz w:val="28"/>
          <w:szCs w:val="28"/>
        </w:rPr>
        <w:t>come</w:t>
      </w:r>
      <w:r w:rsidR="004F150D" w:rsidRPr="00014EAD">
        <w:rPr>
          <w:sz w:val="28"/>
          <w:szCs w:val="28"/>
        </w:rPr>
        <w:t xml:space="preserve"> l’art. 7, § 1 </w:t>
      </w:r>
      <w:r w:rsidRPr="00014EAD">
        <w:rPr>
          <w:sz w:val="28"/>
          <w:szCs w:val="28"/>
        </w:rPr>
        <w:t>della Convenzione non garantisca</w:t>
      </w:r>
      <w:r w:rsidR="004F150D" w:rsidRPr="00014EAD">
        <w:rPr>
          <w:sz w:val="28"/>
          <w:szCs w:val="28"/>
        </w:rPr>
        <w:t xml:space="preserve"> solamente il principio di non retroattività delle leggi penali più severe, ma impone altresì che, nel caso in cui la </w:t>
      </w:r>
      <w:r w:rsidR="004F150D" w:rsidRPr="00742010">
        <w:rPr>
          <w:sz w:val="28"/>
          <w:szCs w:val="28"/>
        </w:rPr>
        <w:t>legge penale</w:t>
      </w:r>
      <w:r w:rsidR="004F150D" w:rsidRPr="00014EAD">
        <w:rPr>
          <w:sz w:val="28"/>
          <w:szCs w:val="28"/>
        </w:rPr>
        <w:t xml:space="preserve"> in vigore al momento della commissione del reato e quelle successive adottate prima della condanna definitiva siano differenti, il giudice deve applicare quella le cui disposizioni sono più favorevoli al reo, con la conseguenza che, nell’ipotesi di successione di leggi penali nel tempo, costituisce violazione dell’art. 7, § 1, CEDU l’applicazione della pena più sfavorevole. </w:t>
      </w:r>
    </w:p>
    <w:p w:rsidR="00AA7C60" w:rsidRDefault="004F150D" w:rsidP="004F150D">
      <w:pPr>
        <w:jc w:val="both"/>
        <w:rPr>
          <w:sz w:val="28"/>
          <w:szCs w:val="28"/>
        </w:rPr>
      </w:pPr>
      <w:r w:rsidRPr="00014EAD">
        <w:rPr>
          <w:sz w:val="28"/>
          <w:szCs w:val="28"/>
        </w:rPr>
        <w:t xml:space="preserve">E’ il principio della cd </w:t>
      </w:r>
      <w:r w:rsidRPr="00014EAD">
        <w:rPr>
          <w:i/>
          <w:sz w:val="28"/>
          <w:szCs w:val="28"/>
        </w:rPr>
        <w:t xml:space="preserve">lex </w:t>
      </w:r>
      <w:proofErr w:type="gramStart"/>
      <w:r w:rsidRPr="00014EAD">
        <w:rPr>
          <w:i/>
          <w:sz w:val="28"/>
          <w:szCs w:val="28"/>
        </w:rPr>
        <w:t>mitior</w:t>
      </w:r>
      <w:r w:rsidR="00742010">
        <w:rPr>
          <w:sz w:val="28"/>
          <w:szCs w:val="28"/>
        </w:rPr>
        <w:t xml:space="preserve">, </w:t>
      </w:r>
      <w:r w:rsidR="00AA7C60" w:rsidRPr="00014EAD">
        <w:rPr>
          <w:sz w:val="28"/>
          <w:szCs w:val="28"/>
        </w:rPr>
        <w:t xml:space="preserve"> </w:t>
      </w:r>
      <w:r w:rsidR="00160BAE">
        <w:rPr>
          <w:sz w:val="28"/>
          <w:szCs w:val="28"/>
        </w:rPr>
        <w:t>la</w:t>
      </w:r>
      <w:proofErr w:type="gramEnd"/>
      <w:r w:rsidR="00160BAE">
        <w:rPr>
          <w:sz w:val="28"/>
          <w:szCs w:val="28"/>
        </w:rPr>
        <w:t xml:space="preserve"> cui</w:t>
      </w:r>
      <w:r w:rsidR="00AA7C60" w:rsidRPr="00014EAD">
        <w:rPr>
          <w:sz w:val="28"/>
          <w:szCs w:val="28"/>
        </w:rPr>
        <w:t xml:space="preserve"> valenza – parrebbe di poter dire – </w:t>
      </w:r>
      <w:r w:rsidR="00160BAE">
        <w:rPr>
          <w:sz w:val="28"/>
          <w:szCs w:val="28"/>
        </w:rPr>
        <w:t xml:space="preserve">deve investire </w:t>
      </w:r>
      <w:r w:rsidR="00AA7C60" w:rsidRPr="00014EAD">
        <w:rPr>
          <w:sz w:val="28"/>
          <w:szCs w:val="28"/>
        </w:rPr>
        <w:t xml:space="preserve">tanto </w:t>
      </w:r>
      <w:r w:rsidR="00160BAE">
        <w:rPr>
          <w:sz w:val="28"/>
          <w:szCs w:val="28"/>
        </w:rPr>
        <w:t xml:space="preserve">il precetto </w:t>
      </w:r>
      <w:r w:rsidR="00AA7C60" w:rsidRPr="00014EAD">
        <w:rPr>
          <w:sz w:val="28"/>
          <w:szCs w:val="28"/>
        </w:rPr>
        <w:t>sostanziale quanto</w:t>
      </w:r>
      <w:r w:rsidR="00160BAE">
        <w:rPr>
          <w:sz w:val="28"/>
          <w:szCs w:val="28"/>
        </w:rPr>
        <w:t xml:space="preserve"> quello</w:t>
      </w:r>
      <w:r w:rsidR="00AA7C60" w:rsidRPr="00014EAD">
        <w:rPr>
          <w:sz w:val="28"/>
          <w:szCs w:val="28"/>
        </w:rPr>
        <w:t xml:space="preserve"> procedurale</w:t>
      </w:r>
      <w:r w:rsidR="00160BAE">
        <w:rPr>
          <w:sz w:val="28"/>
          <w:szCs w:val="28"/>
        </w:rPr>
        <w:t>, pena il potersi trovare in casi in cui venga applicata, in sede di indagine, la cautela più onerosa del sequestro preventivo nelle forme oggi vigenti, ma poi, nella declaratoria di condanna</w:t>
      </w:r>
      <w:r w:rsidR="00160BAE" w:rsidRPr="00160BAE">
        <w:rPr>
          <w:sz w:val="28"/>
          <w:szCs w:val="28"/>
        </w:rPr>
        <w:t xml:space="preserve"> che ne consegue,</w:t>
      </w:r>
      <w:r w:rsidR="00160BAE">
        <w:rPr>
          <w:sz w:val="28"/>
          <w:szCs w:val="28"/>
        </w:rPr>
        <w:t xml:space="preserve"> venga applicata la sanzione più favorevole in applicazione della legge previgente alla consumazione del reato ante 2013.</w:t>
      </w:r>
    </w:p>
    <w:p w:rsidR="00160BAE" w:rsidRDefault="00160BAE" w:rsidP="004F150D">
      <w:pPr>
        <w:jc w:val="both"/>
        <w:rPr>
          <w:sz w:val="28"/>
          <w:szCs w:val="28"/>
        </w:rPr>
      </w:pPr>
    </w:p>
    <w:p w:rsidR="00160BAE" w:rsidRDefault="00160BAE" w:rsidP="004F150D">
      <w:pPr>
        <w:jc w:val="both"/>
        <w:rPr>
          <w:sz w:val="28"/>
          <w:szCs w:val="28"/>
        </w:rPr>
      </w:pPr>
    </w:p>
    <w:p w:rsidR="00160BAE" w:rsidRDefault="00160BAE" w:rsidP="004F150D">
      <w:pPr>
        <w:jc w:val="both"/>
        <w:rPr>
          <w:sz w:val="28"/>
          <w:szCs w:val="28"/>
        </w:rPr>
      </w:pPr>
    </w:p>
    <w:p w:rsidR="00160BAE" w:rsidRDefault="00160BAE" w:rsidP="004F150D">
      <w:pPr>
        <w:jc w:val="both"/>
        <w:rPr>
          <w:sz w:val="28"/>
          <w:szCs w:val="28"/>
        </w:rPr>
      </w:pPr>
    </w:p>
    <w:p w:rsidR="00006AD4" w:rsidRPr="00014EAD" w:rsidRDefault="00006AD4" w:rsidP="00006AD4">
      <w:pPr>
        <w:pStyle w:val="Paragrafoelenco"/>
        <w:numPr>
          <w:ilvl w:val="0"/>
          <w:numId w:val="11"/>
        </w:numPr>
        <w:jc w:val="both"/>
        <w:rPr>
          <w:b/>
          <w:sz w:val="28"/>
          <w:szCs w:val="28"/>
        </w:rPr>
      </w:pPr>
      <w:r w:rsidRPr="00014EAD">
        <w:rPr>
          <w:b/>
          <w:sz w:val="28"/>
          <w:szCs w:val="28"/>
        </w:rPr>
        <w:t>I mezzi di impugnazione</w:t>
      </w:r>
    </w:p>
    <w:p w:rsidR="00F7739F" w:rsidRPr="00014EAD" w:rsidRDefault="00F7739F" w:rsidP="00F7739F">
      <w:pPr>
        <w:jc w:val="both"/>
        <w:rPr>
          <w:sz w:val="28"/>
          <w:szCs w:val="28"/>
        </w:rPr>
      </w:pPr>
      <w:r w:rsidRPr="00014EAD">
        <w:rPr>
          <w:sz w:val="28"/>
          <w:szCs w:val="28"/>
        </w:rPr>
        <w:t>Allorchè viene disposto il sequestro dei beni, il giudice, in astratto, esercita un potere tipicamente riconosciutogli dalla legge, senza che nessun pregiudizio irreparabile derivi alla parte assoggettata alla misura</w:t>
      </w:r>
      <w:r w:rsidRPr="00014EAD">
        <w:rPr>
          <w:rStyle w:val="Rimandonotaapidipagina"/>
          <w:sz w:val="28"/>
          <w:szCs w:val="28"/>
        </w:rPr>
        <w:footnoteReference w:id="7"/>
      </w:r>
      <w:r w:rsidRPr="00014EAD">
        <w:rPr>
          <w:sz w:val="28"/>
          <w:szCs w:val="28"/>
        </w:rPr>
        <w:t>.</w:t>
      </w:r>
    </w:p>
    <w:p w:rsidR="00F7739F" w:rsidRPr="00014EAD" w:rsidRDefault="00F7739F" w:rsidP="00F7739F">
      <w:pPr>
        <w:jc w:val="both"/>
        <w:rPr>
          <w:sz w:val="28"/>
          <w:szCs w:val="28"/>
        </w:rPr>
      </w:pPr>
      <w:r w:rsidRPr="00014EAD">
        <w:rPr>
          <w:sz w:val="28"/>
          <w:szCs w:val="28"/>
        </w:rPr>
        <w:t>Non può però sfuggire dalle considerazioni sopra svolte come il principio di supremazia dell’interesse pubblico debba trovare argini ben strutturati e naturali contrappesi negli strumenti di difesa</w:t>
      </w:r>
      <w:r w:rsidR="008F64D2" w:rsidRPr="00014EAD">
        <w:rPr>
          <w:sz w:val="28"/>
          <w:szCs w:val="28"/>
        </w:rPr>
        <w:t xml:space="preserve"> e</w:t>
      </w:r>
      <w:r w:rsidRPr="00014EAD">
        <w:rPr>
          <w:sz w:val="28"/>
          <w:szCs w:val="28"/>
        </w:rPr>
        <w:t xml:space="preserve"> di garanzia </w:t>
      </w:r>
      <w:r w:rsidR="008F64D2" w:rsidRPr="00014EAD">
        <w:rPr>
          <w:sz w:val="28"/>
          <w:szCs w:val="28"/>
        </w:rPr>
        <w:t>a</w:t>
      </w:r>
      <w:r w:rsidRPr="00014EAD">
        <w:rPr>
          <w:sz w:val="28"/>
          <w:szCs w:val="28"/>
        </w:rPr>
        <w:t xml:space="preserve"> tutela delle sfere soggettive coinvolte.</w:t>
      </w:r>
    </w:p>
    <w:p w:rsidR="00F7739F" w:rsidRPr="00014EAD" w:rsidRDefault="00F7739F" w:rsidP="00F7739F">
      <w:pPr>
        <w:jc w:val="both"/>
        <w:rPr>
          <w:sz w:val="28"/>
          <w:szCs w:val="28"/>
        </w:rPr>
      </w:pPr>
      <w:r w:rsidRPr="00014EAD">
        <w:rPr>
          <w:sz w:val="28"/>
          <w:szCs w:val="28"/>
        </w:rPr>
        <w:t>Volendo fare un esempio concreto, all’applicazione della misura cautelare per equivalente dovrà sempre trovare ingresso, attraverso una ponderazione scrupolosa, l’osservanza del principio di adeguatezza e di proporzionalità che lega le cose rappresentanti il “controvalore” del reato al patrimonio assoggettato a vincolo cautelare.</w:t>
      </w:r>
    </w:p>
    <w:p w:rsidR="004E5AFF" w:rsidRPr="00014EAD" w:rsidRDefault="00F7739F" w:rsidP="004E5AFF">
      <w:pPr>
        <w:jc w:val="both"/>
        <w:rPr>
          <w:sz w:val="28"/>
          <w:szCs w:val="28"/>
        </w:rPr>
      </w:pPr>
      <w:r w:rsidRPr="00014EAD">
        <w:rPr>
          <w:sz w:val="28"/>
          <w:szCs w:val="28"/>
        </w:rPr>
        <w:t>E ancora</w:t>
      </w:r>
      <w:r w:rsidR="00BE4CF2" w:rsidRPr="00014EAD">
        <w:rPr>
          <w:sz w:val="28"/>
          <w:szCs w:val="28"/>
        </w:rPr>
        <w:t>,</w:t>
      </w:r>
      <w:r w:rsidRPr="00014EAD">
        <w:rPr>
          <w:sz w:val="28"/>
          <w:szCs w:val="28"/>
        </w:rPr>
        <w:t xml:space="preserve"> riguardo al sequestro preventivo per equivalente nella sua accezione attuale, detto che l’istituto, venendo a mancare il nesso di pertinenzialità col fatto di reato, supera la nozione di pericolosità intrinseca che giustifica la privazione statuale per presentarsi come espressione essenzialmente sanzionatoria con funzione afflittiva preventiva (quasi una pre-condanna), appare</w:t>
      </w:r>
      <w:r w:rsidR="004E5AFF" w:rsidRPr="00014EAD">
        <w:rPr>
          <w:rFonts w:cstheme="minorBidi"/>
          <w:color w:val="auto"/>
          <w:sz w:val="28"/>
          <w:szCs w:val="28"/>
          <w:lang w:eastAsia="en-US"/>
        </w:rPr>
        <w:t xml:space="preserve"> </w:t>
      </w:r>
      <w:r w:rsidR="004E5AFF" w:rsidRPr="00014EAD">
        <w:rPr>
          <w:sz w:val="28"/>
          <w:szCs w:val="28"/>
        </w:rPr>
        <w:t xml:space="preserve">più che mai irrinunciabile una rigorosa osservanza del </w:t>
      </w:r>
      <w:r w:rsidR="004E5AFF" w:rsidRPr="008132DD">
        <w:rPr>
          <w:sz w:val="28"/>
          <w:szCs w:val="28"/>
        </w:rPr>
        <w:t xml:space="preserve">limite di subordinazione al </w:t>
      </w:r>
      <w:r w:rsidR="004E5AFF" w:rsidRPr="008132DD">
        <w:rPr>
          <w:i/>
          <w:sz w:val="28"/>
          <w:szCs w:val="28"/>
        </w:rPr>
        <w:t>principio di irretroattività</w:t>
      </w:r>
      <w:r w:rsidR="004E5AFF" w:rsidRPr="008132DD">
        <w:rPr>
          <w:sz w:val="28"/>
          <w:szCs w:val="28"/>
        </w:rPr>
        <w:t xml:space="preserve"> rispetto alla condotta</w:t>
      </w:r>
      <w:r w:rsidR="008132DD">
        <w:rPr>
          <w:sz w:val="28"/>
          <w:szCs w:val="28"/>
        </w:rPr>
        <w:t xml:space="preserve">, andando diversamente a </w:t>
      </w:r>
      <w:r w:rsidR="004E5AFF" w:rsidRPr="00014EAD">
        <w:rPr>
          <w:sz w:val="28"/>
          <w:szCs w:val="28"/>
        </w:rPr>
        <w:t>porsi in serio contrasto sia con i principi costituzionali che con l’art.7 della CEDU</w:t>
      </w:r>
      <w:r w:rsidR="00FA0689" w:rsidRPr="00014EAD">
        <w:rPr>
          <w:sz w:val="28"/>
          <w:szCs w:val="28"/>
        </w:rPr>
        <w:t xml:space="preserve"> </w:t>
      </w:r>
      <w:r w:rsidR="004E5AFF" w:rsidRPr="00014EAD">
        <w:rPr>
          <w:sz w:val="28"/>
          <w:szCs w:val="28"/>
          <w:vertAlign w:val="superscript"/>
        </w:rPr>
        <w:footnoteReference w:id="8"/>
      </w:r>
      <w:r w:rsidR="004E5AFF" w:rsidRPr="00014EAD">
        <w:rPr>
          <w:sz w:val="28"/>
          <w:szCs w:val="28"/>
        </w:rPr>
        <w:t>.</w:t>
      </w:r>
      <w:r w:rsidR="00BE4CF2" w:rsidRPr="00014EAD">
        <w:rPr>
          <w:sz w:val="28"/>
          <w:szCs w:val="28"/>
        </w:rPr>
        <w:t xml:space="preserve"> Ed è quanto cercavamo, appunto, di dibattere nel passaggio precedente.</w:t>
      </w:r>
      <w:r w:rsidR="004E5AFF" w:rsidRPr="00014EAD">
        <w:rPr>
          <w:sz w:val="28"/>
          <w:szCs w:val="28"/>
        </w:rPr>
        <w:t xml:space="preserve"> </w:t>
      </w:r>
    </w:p>
    <w:p w:rsidR="00265F28" w:rsidRPr="00014EAD" w:rsidRDefault="00265F28" w:rsidP="00265F28">
      <w:pPr>
        <w:jc w:val="both"/>
        <w:rPr>
          <w:sz w:val="28"/>
          <w:szCs w:val="28"/>
        </w:rPr>
      </w:pPr>
      <w:r w:rsidRPr="00014EAD">
        <w:rPr>
          <w:sz w:val="28"/>
          <w:szCs w:val="28"/>
        </w:rPr>
        <w:t xml:space="preserve">Il ns. ordinamento processuale accorda a chi si intende ingiustamente gravato da provvedimenti adottati </w:t>
      </w:r>
      <w:r w:rsidR="008132DD">
        <w:rPr>
          <w:sz w:val="28"/>
          <w:szCs w:val="28"/>
        </w:rPr>
        <w:t>in sede cautelare</w:t>
      </w:r>
      <w:r w:rsidRPr="00014EAD">
        <w:rPr>
          <w:sz w:val="28"/>
          <w:szCs w:val="28"/>
        </w:rPr>
        <w:t xml:space="preserve"> un rimedio giurisdizionale di doppio grado, secondo l’iniziale disposizione di cui all’art.56 c.p.p., già evocata in esordio. </w:t>
      </w:r>
      <w:proofErr w:type="gramStart"/>
      <w:r w:rsidRPr="00014EAD">
        <w:rPr>
          <w:sz w:val="28"/>
          <w:szCs w:val="28"/>
        </w:rPr>
        <w:t>E’</w:t>
      </w:r>
      <w:proofErr w:type="gramEnd"/>
      <w:r w:rsidRPr="00014EAD">
        <w:rPr>
          <w:sz w:val="28"/>
          <w:szCs w:val="28"/>
        </w:rPr>
        <w:t xml:space="preserve"> in astratto rimediabile ogni </w:t>
      </w:r>
      <w:r w:rsidRPr="00014EAD">
        <w:rPr>
          <w:sz w:val="28"/>
          <w:szCs w:val="28"/>
        </w:rPr>
        <w:lastRenderedPageBreak/>
        <w:t xml:space="preserve">provvedimento disposto dall’autorità inquirente, sia di ordine personale, che reale, senza alcuna distinzione di rito. </w:t>
      </w:r>
    </w:p>
    <w:p w:rsidR="00265F28" w:rsidRPr="00014EAD" w:rsidRDefault="00265F28" w:rsidP="00265F28">
      <w:pPr>
        <w:jc w:val="both"/>
        <w:rPr>
          <w:sz w:val="28"/>
          <w:szCs w:val="28"/>
        </w:rPr>
      </w:pPr>
      <w:r w:rsidRPr="00014EAD">
        <w:rPr>
          <w:sz w:val="28"/>
          <w:szCs w:val="28"/>
        </w:rPr>
        <w:t xml:space="preserve">L’atto giudiziario con cui si ordina la </w:t>
      </w:r>
      <w:proofErr w:type="gramStart"/>
      <w:r w:rsidRPr="00014EAD">
        <w:rPr>
          <w:sz w:val="28"/>
          <w:szCs w:val="28"/>
        </w:rPr>
        <w:t>misura,  adottato</w:t>
      </w:r>
      <w:proofErr w:type="gramEnd"/>
      <w:r w:rsidRPr="00014EAD">
        <w:rPr>
          <w:sz w:val="28"/>
          <w:szCs w:val="28"/>
        </w:rPr>
        <w:t xml:space="preserve"> dal giudice-Inquirente con “decreto motivato”, può essere appellato nel </w:t>
      </w:r>
      <w:r w:rsidR="008132DD">
        <w:rPr>
          <w:sz w:val="28"/>
          <w:szCs w:val="28"/>
        </w:rPr>
        <w:t>termine perentorio di 10 giorni</w:t>
      </w:r>
      <w:r w:rsidRPr="00014EAD">
        <w:rPr>
          <w:sz w:val="28"/>
          <w:szCs w:val="28"/>
        </w:rPr>
        <w:t xml:space="preserve"> dinanzi al Giudice d’Appello, costituito co</w:t>
      </w:r>
      <w:r w:rsidR="008132DD">
        <w:rPr>
          <w:sz w:val="28"/>
          <w:szCs w:val="28"/>
        </w:rPr>
        <w:t>n attribuzioni cognitive estese</w:t>
      </w:r>
      <w:r w:rsidRPr="00014EAD">
        <w:rPr>
          <w:sz w:val="28"/>
          <w:szCs w:val="28"/>
        </w:rPr>
        <w:t>.</w:t>
      </w:r>
    </w:p>
    <w:p w:rsidR="00265F28" w:rsidRPr="00014EAD" w:rsidRDefault="00265F28" w:rsidP="00265F28">
      <w:pPr>
        <w:jc w:val="both"/>
        <w:rPr>
          <w:sz w:val="28"/>
          <w:szCs w:val="28"/>
        </w:rPr>
      </w:pPr>
      <w:r w:rsidRPr="00014EAD">
        <w:rPr>
          <w:sz w:val="28"/>
          <w:szCs w:val="28"/>
        </w:rPr>
        <w:t>Del procedimento è parte il Procuratore del Fisco (rappresentante degli interessi pubblici), che esprime proprio, motivato parere.</w:t>
      </w:r>
    </w:p>
    <w:p w:rsidR="00265F28" w:rsidRPr="00014EAD" w:rsidRDefault="00265F28" w:rsidP="00265F28">
      <w:pPr>
        <w:jc w:val="both"/>
        <w:rPr>
          <w:sz w:val="28"/>
          <w:szCs w:val="28"/>
        </w:rPr>
      </w:pPr>
      <w:r w:rsidRPr="00014EAD">
        <w:rPr>
          <w:sz w:val="28"/>
          <w:szCs w:val="28"/>
        </w:rPr>
        <w:t>La sentenza pronunziata in esito al reclamo p</w:t>
      </w:r>
      <w:r w:rsidR="008132DD">
        <w:rPr>
          <w:sz w:val="28"/>
          <w:szCs w:val="28"/>
        </w:rPr>
        <w:t xml:space="preserve">uò essere oggetto di ulteriore </w:t>
      </w:r>
      <w:r w:rsidRPr="00014EAD">
        <w:rPr>
          <w:sz w:val="28"/>
          <w:szCs w:val="28"/>
        </w:rPr>
        <w:t>gravame, entro i 30 gg. dalla notifica, dinanzi al Giudice per la terza istanza penale, in un giudizio vertente, però, solo in punto di legittimità, escluse</w:t>
      </w:r>
      <w:r w:rsidR="008132DD" w:rsidRPr="00014EAD">
        <w:rPr>
          <w:sz w:val="28"/>
          <w:szCs w:val="28"/>
        </w:rPr>
        <w:t xml:space="preserve"> quindi</w:t>
      </w:r>
      <w:r w:rsidRPr="00014EAD">
        <w:rPr>
          <w:sz w:val="28"/>
          <w:szCs w:val="28"/>
        </w:rPr>
        <w:t xml:space="preserve"> </w:t>
      </w:r>
      <w:r w:rsidRPr="00014EAD">
        <w:rPr>
          <w:sz w:val="28"/>
          <w:szCs w:val="28"/>
        </w:rPr>
        <w:t>le questioni concernenti il merito, gli aspetti di conduzione dell’indagine, le condotte e le respo</w:t>
      </w:r>
      <w:r w:rsidR="008132DD">
        <w:rPr>
          <w:sz w:val="28"/>
          <w:szCs w:val="28"/>
        </w:rPr>
        <w:t>nsabilità personali addebitate.</w:t>
      </w:r>
    </w:p>
    <w:p w:rsidR="00265F28" w:rsidRPr="00014EAD" w:rsidRDefault="00265F28" w:rsidP="00265F28">
      <w:pPr>
        <w:jc w:val="both"/>
        <w:rPr>
          <w:sz w:val="28"/>
          <w:szCs w:val="28"/>
        </w:rPr>
      </w:pPr>
      <w:r w:rsidRPr="00014EAD">
        <w:rPr>
          <w:sz w:val="28"/>
          <w:szCs w:val="28"/>
        </w:rPr>
        <w:t>Al ricorso, fatto per iscritto, se ricevibile, segue un termine aggiuntivo (normalmente di dieci giorni), assegnato per ulteriori deduzioni.</w:t>
      </w:r>
    </w:p>
    <w:p w:rsidR="008F64D2" w:rsidRPr="00014EAD" w:rsidRDefault="00265F28" w:rsidP="00265F28">
      <w:pPr>
        <w:jc w:val="both"/>
        <w:rPr>
          <w:sz w:val="28"/>
          <w:szCs w:val="28"/>
        </w:rPr>
      </w:pPr>
      <w:r w:rsidRPr="00014EAD">
        <w:rPr>
          <w:sz w:val="28"/>
          <w:szCs w:val="28"/>
        </w:rPr>
        <w:t>Viene poi fissata l’udienza per la discussione, con la presenza di tutte le parti processuali, all’esito della quale il Giudice può decidere seduta stante o riservarsi termine per l’estensione della decisione, comprensiva di dispositivo e motivi.</w:t>
      </w:r>
    </w:p>
    <w:p w:rsidR="006A21C1" w:rsidRPr="008132DD" w:rsidRDefault="006A21C1" w:rsidP="006A21C1">
      <w:pPr>
        <w:jc w:val="both"/>
        <w:rPr>
          <w:sz w:val="28"/>
          <w:szCs w:val="28"/>
        </w:rPr>
      </w:pPr>
      <w:r w:rsidRPr="008132DD">
        <w:rPr>
          <w:sz w:val="28"/>
          <w:szCs w:val="28"/>
        </w:rPr>
        <w:t>La legge non ha inteso introdurre un ulteriore riesame dei fatti e delle questioni sostanziali che caratterizzano la vicenda, ma piuttosto garantire che la misura cautelare adottata sia sottoposta a verifica sotto il</w:t>
      </w:r>
      <w:r w:rsidR="008132DD">
        <w:rPr>
          <w:sz w:val="28"/>
          <w:szCs w:val="28"/>
        </w:rPr>
        <w:t xml:space="preserve"> </w:t>
      </w:r>
      <w:proofErr w:type="gramStart"/>
      <w:r w:rsidRPr="008132DD">
        <w:rPr>
          <w:sz w:val="28"/>
          <w:szCs w:val="28"/>
        </w:rPr>
        <w:t>profilo  della</w:t>
      </w:r>
      <w:proofErr w:type="gramEnd"/>
      <w:r w:rsidRPr="008132DD">
        <w:rPr>
          <w:sz w:val="28"/>
          <w:szCs w:val="28"/>
        </w:rPr>
        <w:t xml:space="preserve"> legittimità  del relativo provvedimento.</w:t>
      </w:r>
      <w:r w:rsidR="008132DD">
        <w:rPr>
          <w:sz w:val="28"/>
          <w:szCs w:val="28"/>
        </w:rPr>
        <w:t xml:space="preserve"> </w:t>
      </w:r>
      <w:r w:rsidRPr="008132DD">
        <w:rPr>
          <w:sz w:val="28"/>
          <w:szCs w:val="28"/>
        </w:rPr>
        <w:t>Vengono perciò in considerazione: la coerenza dell'esame degli elementi di fatto e di diritto utilizzati per individuare le norme applicabili e, con ciò, la corretta interpretazione di tali norme e la loro esatta pertinenza al caso concreto; il rispetto delle condizioni e dei limiti di contenuto fissati dall'ordinamento per la produzione di quel particolare provvedimento; l'osservanza dell'obbligo di adeguata motivazione. Insomma, la struttura logico­ giuridica dell'intervento cautelare</w:t>
      </w:r>
      <w:r w:rsidR="008132DD" w:rsidRPr="008132DD">
        <w:rPr>
          <w:sz w:val="28"/>
          <w:szCs w:val="28"/>
        </w:rPr>
        <w:t>.</w:t>
      </w:r>
    </w:p>
    <w:p w:rsidR="006A21C1" w:rsidRPr="00014EAD" w:rsidRDefault="006A21C1" w:rsidP="006A21C1">
      <w:pPr>
        <w:jc w:val="both"/>
        <w:rPr>
          <w:sz w:val="28"/>
          <w:szCs w:val="28"/>
        </w:rPr>
      </w:pPr>
      <w:r w:rsidRPr="00014EAD">
        <w:rPr>
          <w:sz w:val="28"/>
          <w:szCs w:val="28"/>
        </w:rPr>
        <w:t>Contro la decisione di terze cure non è ammesso alcuna altro gravame se non – laddove le condizioni di fatto e di diritto lo giustifichino – il ricorso alla Corte Europea di Strasburgo, trattandosi di vertenza che ha esaurito, sul punto controverso, tutti i gradi di giudizio interni.</w:t>
      </w:r>
    </w:p>
    <w:p w:rsidR="00AA7C60" w:rsidRPr="00014EAD" w:rsidRDefault="00AA7C60" w:rsidP="006A21C1">
      <w:pPr>
        <w:jc w:val="both"/>
        <w:rPr>
          <w:sz w:val="28"/>
          <w:szCs w:val="28"/>
        </w:rPr>
      </w:pPr>
      <w:r w:rsidRPr="00014EAD">
        <w:rPr>
          <w:sz w:val="28"/>
          <w:szCs w:val="28"/>
        </w:rPr>
        <w:lastRenderedPageBreak/>
        <w:t>Una anomalia</w:t>
      </w:r>
      <w:r w:rsidR="00FD4EF0" w:rsidRPr="00014EAD">
        <w:rPr>
          <w:sz w:val="28"/>
          <w:szCs w:val="28"/>
        </w:rPr>
        <w:t xml:space="preserve"> che p</w:t>
      </w:r>
      <w:r w:rsidRPr="00014EAD">
        <w:rPr>
          <w:sz w:val="28"/>
          <w:szCs w:val="28"/>
        </w:rPr>
        <w:t>are valga la pena di essere segnalata</w:t>
      </w:r>
      <w:r w:rsidR="00FD4EF0" w:rsidRPr="00014EAD">
        <w:rPr>
          <w:sz w:val="28"/>
          <w:szCs w:val="28"/>
        </w:rPr>
        <w:t>,</w:t>
      </w:r>
      <w:r w:rsidRPr="00014EAD">
        <w:rPr>
          <w:sz w:val="28"/>
          <w:szCs w:val="28"/>
        </w:rPr>
        <w:t xml:space="preserve"> riguarda </w:t>
      </w:r>
      <w:r w:rsidR="00EA5BD7">
        <w:rPr>
          <w:sz w:val="28"/>
          <w:szCs w:val="28"/>
        </w:rPr>
        <w:t>il frangente all’interno del</w:t>
      </w:r>
      <w:r w:rsidRPr="00014EAD">
        <w:rPr>
          <w:sz w:val="28"/>
          <w:szCs w:val="28"/>
        </w:rPr>
        <w:t xml:space="preserve"> quale si innesta la misura cauteare reale</w:t>
      </w:r>
      <w:r w:rsidR="00EA5BD7">
        <w:rPr>
          <w:sz w:val="28"/>
          <w:szCs w:val="28"/>
        </w:rPr>
        <w:t xml:space="preserve"> e la conseguente impugnazione. Può infatti accadere</w:t>
      </w:r>
      <w:r w:rsidR="008132DD">
        <w:rPr>
          <w:sz w:val="28"/>
          <w:szCs w:val="28"/>
        </w:rPr>
        <w:t xml:space="preserve"> che, per esigenze investigative riconosciute dalla legge n.93/2008, </w:t>
      </w:r>
      <w:r w:rsidR="00EA5BD7">
        <w:rPr>
          <w:sz w:val="28"/>
          <w:szCs w:val="28"/>
        </w:rPr>
        <w:t xml:space="preserve">il procedimento contenzioso si attivi </w:t>
      </w:r>
      <w:r w:rsidR="008132DD">
        <w:rPr>
          <w:sz w:val="28"/>
          <w:szCs w:val="28"/>
        </w:rPr>
        <w:t xml:space="preserve">in costanza di </w:t>
      </w:r>
      <w:r w:rsidR="00EA5BD7">
        <w:rPr>
          <w:sz w:val="28"/>
          <w:szCs w:val="28"/>
        </w:rPr>
        <w:t>secretazione de</w:t>
      </w:r>
      <w:r w:rsidR="008132DD">
        <w:rPr>
          <w:sz w:val="28"/>
          <w:szCs w:val="28"/>
        </w:rPr>
        <w:t>gli atti</w:t>
      </w:r>
      <w:r w:rsidR="00EA5BD7">
        <w:rPr>
          <w:sz w:val="28"/>
          <w:szCs w:val="28"/>
        </w:rPr>
        <w:t>,</w:t>
      </w:r>
      <w:r w:rsidR="008132DD">
        <w:rPr>
          <w:sz w:val="28"/>
          <w:szCs w:val="28"/>
        </w:rPr>
        <w:t xml:space="preserve"> </w:t>
      </w:r>
      <w:r w:rsidR="00EA5BD7">
        <w:rPr>
          <w:sz w:val="28"/>
          <w:szCs w:val="28"/>
        </w:rPr>
        <w:t>n</w:t>
      </w:r>
      <w:r w:rsidR="00FD4EF0" w:rsidRPr="00014EAD">
        <w:rPr>
          <w:sz w:val="28"/>
          <w:szCs w:val="28"/>
        </w:rPr>
        <w:t>on accessibili</w:t>
      </w:r>
      <w:r w:rsidR="00EA5BD7">
        <w:rPr>
          <w:sz w:val="28"/>
          <w:szCs w:val="28"/>
        </w:rPr>
        <w:t xml:space="preserve"> quindi alla parte e al suo difensore</w:t>
      </w:r>
      <w:r w:rsidR="00FD4EF0" w:rsidRPr="00014EAD">
        <w:rPr>
          <w:sz w:val="28"/>
          <w:szCs w:val="28"/>
        </w:rPr>
        <w:t xml:space="preserve">, con immaginabili difficoltà sotto il profilo </w:t>
      </w:r>
      <w:r w:rsidR="008132DD">
        <w:rPr>
          <w:sz w:val="28"/>
          <w:szCs w:val="28"/>
        </w:rPr>
        <w:t xml:space="preserve">del </w:t>
      </w:r>
      <w:r w:rsidR="00FD4EF0" w:rsidRPr="00014EAD">
        <w:rPr>
          <w:sz w:val="28"/>
          <w:szCs w:val="28"/>
        </w:rPr>
        <w:t xml:space="preserve">concreto </w:t>
      </w:r>
      <w:r w:rsidR="00FA0689" w:rsidRPr="00014EAD">
        <w:rPr>
          <w:sz w:val="28"/>
          <w:szCs w:val="28"/>
        </w:rPr>
        <w:t>esercizio del diritto di difesa garantito, in termini di effettività, anche dall’art.6 della CEDU.</w:t>
      </w:r>
    </w:p>
    <w:p w:rsidR="005731FA" w:rsidRPr="00014EAD" w:rsidRDefault="00A542C1" w:rsidP="006A21C1">
      <w:pPr>
        <w:jc w:val="both"/>
        <w:rPr>
          <w:sz w:val="28"/>
          <w:szCs w:val="28"/>
        </w:rPr>
      </w:pPr>
      <w:r>
        <w:rPr>
          <w:sz w:val="28"/>
          <w:szCs w:val="28"/>
        </w:rPr>
        <w:t>S</w:t>
      </w:r>
      <w:r w:rsidR="00FD4EF0" w:rsidRPr="00014EAD">
        <w:rPr>
          <w:sz w:val="28"/>
          <w:szCs w:val="28"/>
        </w:rPr>
        <w:t xml:space="preserve">embrerebbe </w:t>
      </w:r>
      <w:r w:rsidR="00EA5BD7">
        <w:rPr>
          <w:sz w:val="28"/>
          <w:szCs w:val="28"/>
        </w:rPr>
        <w:t xml:space="preserve">dunque </w:t>
      </w:r>
      <w:r w:rsidR="00B6578E">
        <w:rPr>
          <w:sz w:val="28"/>
          <w:szCs w:val="28"/>
        </w:rPr>
        <w:t>auspicabile</w:t>
      </w:r>
      <w:r w:rsidR="00FD4EF0" w:rsidRPr="00014EAD">
        <w:rPr>
          <w:sz w:val="28"/>
          <w:szCs w:val="28"/>
        </w:rPr>
        <w:t xml:space="preserve"> un intervento del legislatore </w:t>
      </w:r>
      <w:r w:rsidR="00EA5BD7">
        <w:rPr>
          <w:sz w:val="28"/>
          <w:szCs w:val="28"/>
        </w:rPr>
        <w:t>che rimodulasse</w:t>
      </w:r>
      <w:r w:rsidR="00FD4EF0" w:rsidRPr="00014EAD">
        <w:rPr>
          <w:sz w:val="28"/>
          <w:szCs w:val="28"/>
        </w:rPr>
        <w:t xml:space="preserve"> la misura cautelare reale e la confisca </w:t>
      </w:r>
      <w:r w:rsidR="00EA5BD7">
        <w:rPr>
          <w:sz w:val="28"/>
          <w:szCs w:val="28"/>
        </w:rPr>
        <w:t xml:space="preserve">sia </w:t>
      </w:r>
      <w:r w:rsidR="00FD4EF0" w:rsidRPr="00014EAD">
        <w:rPr>
          <w:sz w:val="28"/>
          <w:szCs w:val="28"/>
        </w:rPr>
        <w:t>a un più stretto</w:t>
      </w:r>
      <w:r w:rsidR="00B6578E">
        <w:rPr>
          <w:sz w:val="28"/>
          <w:szCs w:val="28"/>
        </w:rPr>
        <w:t xml:space="preserve"> vincolo di pertinenza e</w:t>
      </w:r>
      <w:r w:rsidR="00FD4EF0" w:rsidRPr="00014EAD">
        <w:rPr>
          <w:sz w:val="28"/>
          <w:szCs w:val="28"/>
        </w:rPr>
        <w:t xml:space="preserve"> a un maggiore ancoraggio a gravi indizi di reità</w:t>
      </w:r>
      <w:r w:rsidR="00FA0689" w:rsidRPr="00014EAD">
        <w:rPr>
          <w:sz w:val="28"/>
          <w:szCs w:val="28"/>
        </w:rPr>
        <w:t>,</w:t>
      </w:r>
      <w:r w:rsidR="00FD4EF0" w:rsidRPr="00014EAD">
        <w:rPr>
          <w:sz w:val="28"/>
          <w:szCs w:val="28"/>
        </w:rPr>
        <w:t xml:space="preserve"> </w:t>
      </w:r>
      <w:r w:rsidR="00A45A4F">
        <w:rPr>
          <w:sz w:val="28"/>
          <w:szCs w:val="28"/>
        </w:rPr>
        <w:t xml:space="preserve">sia a una </w:t>
      </w:r>
      <w:r w:rsidR="00B6578E">
        <w:rPr>
          <w:sz w:val="28"/>
          <w:szCs w:val="28"/>
        </w:rPr>
        <w:t>maggiore</w:t>
      </w:r>
      <w:r w:rsidR="00FD4EF0" w:rsidRPr="00014EAD">
        <w:rPr>
          <w:sz w:val="28"/>
          <w:szCs w:val="28"/>
        </w:rPr>
        <w:t xml:space="preserve"> rispondenza con i principi sovraordinati </w:t>
      </w:r>
      <w:r w:rsidR="00F92D06">
        <w:rPr>
          <w:sz w:val="28"/>
          <w:szCs w:val="28"/>
        </w:rPr>
        <w:t xml:space="preserve">di </w:t>
      </w:r>
      <w:r w:rsidR="00FA0689" w:rsidRPr="00014EAD">
        <w:rPr>
          <w:sz w:val="28"/>
          <w:szCs w:val="28"/>
        </w:rPr>
        <w:t xml:space="preserve">garanzia processuale </w:t>
      </w:r>
      <w:r w:rsidR="00F92D06">
        <w:rPr>
          <w:sz w:val="28"/>
          <w:szCs w:val="28"/>
        </w:rPr>
        <w:t>per l’indagato attinto dalla misura</w:t>
      </w:r>
      <w:r w:rsidR="00FD4EF0" w:rsidRPr="00014EAD">
        <w:rPr>
          <w:sz w:val="28"/>
          <w:szCs w:val="28"/>
        </w:rPr>
        <w:t>.</w:t>
      </w:r>
      <w:bookmarkStart w:id="0" w:name="_GoBack"/>
      <w:bookmarkEnd w:id="0"/>
    </w:p>
    <w:p w:rsidR="00FD4EF0" w:rsidRPr="00014EAD" w:rsidRDefault="005731FA" w:rsidP="006A21C1">
      <w:pPr>
        <w:jc w:val="both"/>
        <w:rPr>
          <w:sz w:val="28"/>
          <w:szCs w:val="28"/>
        </w:rPr>
      </w:pPr>
      <w:r w:rsidRPr="00014EAD">
        <w:rPr>
          <w:sz w:val="28"/>
          <w:szCs w:val="28"/>
        </w:rPr>
        <w:t>San Marino, 10 giugno 2016</w:t>
      </w:r>
      <w:r w:rsidR="00FD4EF0" w:rsidRPr="00014EAD">
        <w:rPr>
          <w:sz w:val="28"/>
          <w:szCs w:val="28"/>
        </w:rPr>
        <w:t xml:space="preserve"> </w:t>
      </w:r>
    </w:p>
    <w:p w:rsidR="005A7ED5" w:rsidRPr="00014EAD" w:rsidRDefault="005A7ED5" w:rsidP="005A7ED5">
      <w:pPr>
        <w:jc w:val="right"/>
        <w:rPr>
          <w:sz w:val="28"/>
          <w:szCs w:val="28"/>
        </w:rPr>
      </w:pPr>
      <w:r w:rsidRPr="00014EAD">
        <w:rPr>
          <w:sz w:val="28"/>
          <w:szCs w:val="28"/>
        </w:rPr>
        <w:t>Avv. Maurizio Simoncini</w:t>
      </w:r>
    </w:p>
    <w:p w:rsidR="00C56094" w:rsidRPr="00014EAD" w:rsidRDefault="00C56094" w:rsidP="00F7739F">
      <w:pPr>
        <w:jc w:val="both"/>
        <w:rPr>
          <w:sz w:val="28"/>
          <w:szCs w:val="28"/>
        </w:rPr>
      </w:pPr>
    </w:p>
    <w:p w:rsidR="00E912A2" w:rsidRPr="00014EAD" w:rsidRDefault="00E912A2" w:rsidP="00F204FD">
      <w:pPr>
        <w:jc w:val="both"/>
        <w:rPr>
          <w:i/>
          <w:sz w:val="28"/>
          <w:szCs w:val="28"/>
        </w:rPr>
      </w:pPr>
    </w:p>
    <w:p w:rsidR="00B82282" w:rsidRPr="00014EAD" w:rsidRDefault="00B82282" w:rsidP="00B82282">
      <w:pPr>
        <w:rPr>
          <w:sz w:val="28"/>
          <w:szCs w:val="28"/>
        </w:rPr>
      </w:pPr>
      <w:r w:rsidRPr="00014EAD">
        <w:rPr>
          <w:sz w:val="28"/>
          <w:szCs w:val="28"/>
        </w:rPr>
        <w:br/>
      </w:r>
      <w:r w:rsidRPr="00014EAD">
        <w:rPr>
          <w:sz w:val="28"/>
          <w:szCs w:val="28"/>
        </w:rPr>
        <w:br/>
      </w:r>
    </w:p>
    <w:sectPr w:rsidR="00B82282" w:rsidRPr="00014EAD" w:rsidSect="00C424E1">
      <w:footerReference w:type="even" r:id="rId10"/>
      <w:footerReference w:type="default" r:id="rId11"/>
      <w:pgSz w:w="11907" w:h="16839" w:code="1"/>
      <w:pgMar w:top="1418" w:right="2155" w:bottom="1418" w:left="2155"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F6" w:rsidRDefault="009E22F6">
      <w:pPr>
        <w:spacing w:after="0" w:line="240" w:lineRule="auto"/>
      </w:pPr>
      <w:r>
        <w:separator/>
      </w:r>
    </w:p>
  </w:endnote>
  <w:endnote w:type="continuationSeparator" w:id="0">
    <w:p w:rsidR="009E22F6" w:rsidRDefault="009E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B1" w:rsidRDefault="00FA133D">
    <w:pPr>
      <w:pStyle w:val="Pidipagina"/>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E59B1" w:rsidRDefault="009E22F6">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201965352"/>
                              <w:dataBinding w:prefixMappings="xmlns:ns0='http://schemas.openxmlformats.org/package/2006/metadata/core-properties' xmlns:ns1='http://purl.org/dc/elements/1.1/'" w:xpath="/ns0:coreProperties[1]/ns1:title[1]" w:storeItemID="{6C3C8BC8-F283-45AE-878A-BAB7291924A1}"/>
                              <w:text/>
                            </w:sdtPr>
                            <w:sdtEndPr/>
                            <w:sdtContent>
                              <w:r w:rsidR="00A209B9">
                                <w:rPr>
                                  <w:rFonts w:asciiTheme="majorHAnsi" w:eastAsiaTheme="majorEastAsia" w:hAnsiTheme="majorHAnsi" w:cstheme="majorBidi"/>
                                  <w:sz w:val="20"/>
                                </w:rPr>
                                <w:t>LE MISURE CAUTELARI REALI E LA CONFISCA</w:t>
                              </w:r>
                            </w:sdtContent>
                          </w:sdt>
                          <w:r w:rsidR="00FA133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showingPlcHdr/>
                              <w:dataBinding w:prefixMappings="xmlns:ns0='http://schemas.microsoft.com/office/2006/coverPageProps'" w:xpath="/ns0:CoverPageProperties[1]/ns0:PublishDate[1]" w:storeItemID="{55AF091B-3C7A-41E3-B477-F2FDAA23CFDA}"/>
                              <w:date>
                                <w:lid w:val="it-IT"/>
                                <w:storeMappedDataAs w:val="dateTime"/>
                                <w:calendar w:val="gregorian"/>
                              </w:date>
                            </w:sdtPr>
                            <w:sdtEndPr/>
                            <w:sdtContent>
                              <w:r w:rsidR="00FA133D">
                                <w:rPr>
                                  <w:rFonts w:asciiTheme="majorHAnsi" w:eastAsiaTheme="majorEastAsia" w:hAnsiTheme="majorHAnsi" w:cstheme="majorBidi"/>
                                  <w:sz w:val="20"/>
                                </w:rPr>
                                <w:t>[Selezionare la data]</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ttangolo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" o:allowincell="f" filled="f" stroked="f">
              <v:textbox style="layout-flow:vertical;mso-layout-flow-alt:bottom-to-top" inset=",,8.64pt,10.8pt">
                <w:txbxContent>
                  <w:p w:rsidR="005E59B1" w:rsidRDefault="00F246E5">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201965352"/>
                        <w:dataBinding w:prefixMappings="xmlns:ns0='http://schemas.openxmlformats.org/package/2006/metadata/core-properties' xmlns:ns1='http://purl.org/dc/elements/1.1/'" w:xpath="/ns0:coreProperties[1]/ns1:title[1]" w:storeItemID="{6C3C8BC8-F283-45AE-878A-BAB7291924A1}"/>
                        <w:text/>
                      </w:sdtPr>
                      <w:sdtEndPr/>
                      <w:sdtContent>
                        <w:r w:rsidR="00A209B9">
                          <w:rPr>
                            <w:rFonts w:asciiTheme="majorHAnsi" w:eastAsiaTheme="majorEastAsia" w:hAnsiTheme="majorHAnsi" w:cstheme="majorBidi"/>
                            <w:sz w:val="20"/>
                          </w:rPr>
                          <w:t>LE MISURE CAUTELARI REALI E LA CONFISCA</w:t>
                        </w:r>
                      </w:sdtContent>
                    </w:sdt>
                    <w:r w:rsidR="00FA133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201965362"/>
                        <w:showingPlcHdr/>
                        <w:dataBinding w:prefixMappings="xmlns:ns0='http://schemas.microsoft.com/office/2006/coverPageProps'" w:xpath="/ns0:CoverPageProperties[1]/ns0:PublishDate[1]" w:storeItemID="{55AF091B-3C7A-41E3-B477-F2FDAA23CFDA}"/>
                        <w:date>
                          <w:lid w:val="it-IT"/>
                          <w:storeMappedDataAs w:val="dateTime"/>
                          <w:calendar w:val="gregorian"/>
                        </w:date>
                      </w:sdtPr>
                      <w:sdtEndPr/>
                      <w:sdtContent>
                        <w:r w:rsidR="00FA133D">
                          <w:rPr>
                            <w:rFonts w:asciiTheme="majorHAnsi" w:eastAsiaTheme="majorEastAsia" w:hAnsiTheme="majorHAnsi" w:cstheme="majorBidi"/>
                            <w:sz w:val="20"/>
                          </w:rPr>
                          <w:t>[Selezionare la data]</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9525" t="9525" r="14605" b="11430"/>
              <wp:wrapNone/>
              <wp:docPr id="33" name="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53A6180" id="Forma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pugIAALk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UD+Gm6&#10;AgAAu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3175" b="3175"/>
              <wp:wrapNone/>
              <wp:docPr id="34" name="Ova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5E59B1" w:rsidRDefault="00FA133D">
                          <w:pPr>
                            <w:pStyle w:val="Nessunaspaziatura"/>
                            <w:jc w:val="center"/>
                            <w:rPr>
                              <w:color w:val="FFFFFF" w:themeColor="background1"/>
                              <w:sz w:val="40"/>
                              <w:szCs w:val="40"/>
                            </w:rPr>
                          </w:pPr>
                          <w:r>
                            <w:fldChar w:fldCharType="begin"/>
                          </w:r>
                          <w:r>
                            <w:instrText>PAGE  \* Arabic  \* MERGEFORMAT</w:instrText>
                          </w:r>
                          <w:r>
                            <w:fldChar w:fldCharType="separate"/>
                          </w:r>
                          <w:r w:rsidR="00A542C1" w:rsidRPr="00A542C1">
                            <w:rPr>
                              <w:noProof/>
                              <w:color w:val="FFFFFF" w:themeColor="background1"/>
                              <w:sz w:val="40"/>
                              <w:szCs w:val="40"/>
                            </w:rPr>
                            <w:t>6</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p8pAIAAHg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RdpafKQCAAB4BQAADgAAAAAAAAAAAAAAAAAuAgAAZHJz&#10;L2Uyb0RvYy54bWxQSwECLQAUAAYACAAAACEAA/cG3NgAAAADAQAADwAAAAAAAAAAAAAAAAD+BAAA&#10;ZHJzL2Rvd25yZXYueG1sUEsFBgAAAAAEAAQA8wAAAAMGAAAAAA==&#10;" o:allowincell="f" fillcolor="#d34817 [3204]" stroked="f">
              <v:textbox inset="0,0,0,0">
                <w:txbxContent>
                  <w:p w:rsidR="005E59B1" w:rsidRDefault="00FA133D">
                    <w:pPr>
                      <w:pStyle w:val="Nessunaspaziatura"/>
                      <w:jc w:val="center"/>
                      <w:rPr>
                        <w:color w:val="FFFFFF" w:themeColor="background1"/>
                        <w:sz w:val="40"/>
                        <w:szCs w:val="40"/>
                      </w:rPr>
                    </w:pPr>
                    <w:r>
                      <w:fldChar w:fldCharType="begin"/>
                    </w:r>
                    <w:r>
                      <w:instrText>PAGE  \* Arabic  \* MERGEFORMAT</w:instrText>
                    </w:r>
                    <w:r>
                      <w:fldChar w:fldCharType="separate"/>
                    </w:r>
                    <w:r w:rsidR="00A542C1" w:rsidRPr="00A542C1">
                      <w:rPr>
                        <w:noProof/>
                        <w:color w:val="FFFFFF" w:themeColor="background1"/>
                        <w:sz w:val="40"/>
                        <w:szCs w:val="40"/>
                      </w:rPr>
                      <w:t>6</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B1" w:rsidRDefault="00FA133D">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E59B1" w:rsidRDefault="009E22F6">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62384370"/>
                              <w:dataBinding w:prefixMappings="xmlns:ns0='http://schemas.openxmlformats.org/package/2006/metadata/core-properties' xmlns:ns1='http://purl.org/dc/elements/1.1/'" w:xpath="/ns0:coreProperties[1]/ns1:title[1]" w:storeItemID="{6C3C8BC8-F283-45AE-878A-BAB7291924A1}"/>
                              <w:text/>
                            </w:sdtPr>
                            <w:sdtEndPr/>
                            <w:sdtContent>
                              <w:r w:rsidR="00A209B9">
                                <w:rPr>
                                  <w:rFonts w:asciiTheme="majorHAnsi" w:eastAsiaTheme="majorEastAsia" w:hAnsiTheme="majorHAnsi" w:cstheme="majorBidi"/>
                                  <w:sz w:val="20"/>
                                </w:rPr>
                                <w:t>LE MISURE CAUTELARI REALI E LA CONFISCA</w:t>
                              </w:r>
                            </w:sdtContent>
                          </w:sdt>
                          <w:r w:rsidR="00FA133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showingPlcHdr/>
                              <w:dataBinding w:prefixMappings="xmlns:ns0='http://schemas.microsoft.com/office/2006/coverPageProps'" w:xpath="/ns0:CoverPageProperties[1]/ns0:PublishDate[1]" w:storeItemID="{55AF091B-3C7A-41E3-B477-F2FDAA23CFDA}"/>
                              <w:date>
                                <w:lid w:val="it-IT"/>
                                <w:storeMappedDataAs w:val="dateTime"/>
                                <w:calendar w:val="gregorian"/>
                              </w:date>
                            </w:sdtPr>
                            <w:sdtEndPr/>
                            <w:sdtContent>
                              <w:r w:rsidR="00FA133D">
                                <w:rPr>
                                  <w:rFonts w:asciiTheme="majorHAnsi" w:eastAsiaTheme="majorEastAsia" w:hAnsiTheme="majorHAnsi" w:cstheme="majorBidi"/>
                                  <w:sz w:val="20"/>
                                </w:rPr>
                                <w:t>[Selezionare la data]</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ttangolo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jX7QIAAEQ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" o:allowincell="f" filled="f" stroked="f">
              <v:textbox style="layout-flow:vertical;mso-layout-flow-alt:bottom-to-top" inset=",,8.64pt,10.8pt">
                <w:txbxContent>
                  <w:p w:rsidR="005E59B1" w:rsidRDefault="00F246E5">
                    <w:pPr>
                      <w:pStyle w:val="Nessunaspaziatura"/>
                      <w:rPr>
                        <w:rFonts w:asciiTheme="majorHAnsi" w:eastAsiaTheme="majorEastAsia" w:hAnsiTheme="majorHAnsi" w:cstheme="majorBidi"/>
                        <w:sz w:val="20"/>
                      </w:rPr>
                    </w:pPr>
                    <w:sdt>
                      <w:sdtPr>
                        <w:rPr>
                          <w:rFonts w:asciiTheme="majorHAnsi" w:eastAsiaTheme="majorEastAsia" w:hAnsiTheme="majorHAnsi" w:cstheme="majorBidi"/>
                          <w:sz w:val="20"/>
                        </w:rPr>
                        <w:alias w:val="Titolo"/>
                        <w:id w:val="62384370"/>
                        <w:dataBinding w:prefixMappings="xmlns:ns0='http://schemas.openxmlformats.org/package/2006/metadata/core-properties' xmlns:ns1='http://purl.org/dc/elements/1.1/'" w:xpath="/ns0:coreProperties[1]/ns1:title[1]" w:storeItemID="{6C3C8BC8-F283-45AE-878A-BAB7291924A1}"/>
                        <w:text/>
                      </w:sdtPr>
                      <w:sdtEndPr/>
                      <w:sdtContent>
                        <w:r w:rsidR="00A209B9">
                          <w:rPr>
                            <w:rFonts w:asciiTheme="majorHAnsi" w:eastAsiaTheme="majorEastAsia" w:hAnsiTheme="majorHAnsi" w:cstheme="majorBidi"/>
                            <w:sz w:val="20"/>
                          </w:rPr>
                          <w:t>LE MISURE CAUTELARI REALI E LA CONFISCA</w:t>
                        </w:r>
                      </w:sdtContent>
                    </w:sdt>
                    <w:r w:rsidR="00FA133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a"/>
                        <w:id w:val="62384371"/>
                        <w:showingPlcHdr/>
                        <w:dataBinding w:prefixMappings="xmlns:ns0='http://schemas.microsoft.com/office/2006/coverPageProps'" w:xpath="/ns0:CoverPageProperties[1]/ns0:PublishDate[1]" w:storeItemID="{55AF091B-3C7A-41E3-B477-F2FDAA23CFDA}"/>
                        <w:date>
                          <w:lid w:val="it-IT"/>
                          <w:storeMappedDataAs w:val="dateTime"/>
                          <w:calendar w:val="gregorian"/>
                        </w:date>
                      </w:sdtPr>
                      <w:sdtEndPr/>
                      <w:sdtContent>
                        <w:r w:rsidR="00FA133D">
                          <w:rPr>
                            <w:rFonts w:asciiTheme="majorHAnsi" w:eastAsiaTheme="majorEastAsia" w:hAnsiTheme="majorHAnsi" w:cstheme="majorBidi"/>
                            <w:sz w:val="20"/>
                          </w:rPr>
                          <w:t>[Selezionare la data]</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9525" t="9525" r="14605" b="11430"/>
              <wp:wrapNone/>
              <wp:docPr id="36" name="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5662E59" id="Forma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cjugIAALk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P1UNyO6&#10;AgAAu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Ova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5E59B1" w:rsidRDefault="00FA133D">
                          <w:pPr>
                            <w:pStyle w:val="Nessunaspaziatura"/>
                            <w:jc w:val="center"/>
                            <w:rPr>
                              <w:color w:val="FFFFFF" w:themeColor="background1"/>
                              <w:sz w:val="40"/>
                              <w:szCs w:val="40"/>
                            </w:rPr>
                          </w:pPr>
                          <w:r>
                            <w:fldChar w:fldCharType="begin"/>
                          </w:r>
                          <w:r>
                            <w:instrText>PAGE  \* Arabic  \* MERGEFORMAT</w:instrText>
                          </w:r>
                          <w:r>
                            <w:fldChar w:fldCharType="separate"/>
                          </w:r>
                          <w:r w:rsidR="00A542C1" w:rsidRPr="00A542C1">
                            <w:rPr>
                              <w:noProof/>
                              <w:color w:val="FFFFFF" w:themeColor="background1"/>
                              <w:sz w:val="40"/>
                              <w:szCs w:val="40"/>
                            </w:rPr>
                            <w:t>7</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NTowIAAHg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BKeKNTowIAAHgFAAAOAAAAAAAAAAAAAAAAAC4CAABkcnMv&#10;ZTJvRG9jLnhtbFBLAQItABQABgAIAAAAIQAD9wbc2AAAAAMBAAAPAAAAAAAAAAAAAAAAAP0EAABk&#10;cnMvZG93bnJldi54bWxQSwUGAAAAAAQABADzAAAAAgYAAAAA&#10;" o:allowincell="f" fillcolor="#d34817 [3204]" stroked="f">
              <v:textbox inset="0,0,0,0">
                <w:txbxContent>
                  <w:p w:rsidR="005E59B1" w:rsidRDefault="00FA133D">
                    <w:pPr>
                      <w:pStyle w:val="Nessunaspaziatura"/>
                      <w:jc w:val="center"/>
                      <w:rPr>
                        <w:color w:val="FFFFFF" w:themeColor="background1"/>
                        <w:sz w:val="40"/>
                        <w:szCs w:val="40"/>
                      </w:rPr>
                    </w:pPr>
                    <w:r>
                      <w:fldChar w:fldCharType="begin"/>
                    </w:r>
                    <w:r>
                      <w:instrText>PAGE  \* Arabic  \* MERGEFORMAT</w:instrText>
                    </w:r>
                    <w:r>
                      <w:fldChar w:fldCharType="separate"/>
                    </w:r>
                    <w:r w:rsidR="00A542C1" w:rsidRPr="00A542C1">
                      <w:rPr>
                        <w:noProof/>
                        <w:color w:val="FFFFFF" w:themeColor="background1"/>
                        <w:sz w:val="40"/>
                        <w:szCs w:val="40"/>
                      </w:rPr>
                      <w:t>7</w:t>
                    </w:r>
                    <w:r>
                      <w:rPr>
                        <w:color w:val="FFFFFF" w:themeColor="background1"/>
                        <w:sz w:val="40"/>
                        <w:szCs w:val="40"/>
                      </w:rPr>
                      <w:fldChar w:fldCharType="end"/>
                    </w:r>
                  </w:p>
                </w:txbxContent>
              </v:textbox>
              <w10:wrap anchorx="margin" anchory="margin"/>
            </v:oval>
          </w:pict>
        </mc:Fallback>
      </mc:AlternateContent>
    </w:r>
  </w:p>
  <w:p w:rsidR="005E59B1" w:rsidRDefault="005E59B1">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F6" w:rsidRDefault="009E22F6">
      <w:pPr>
        <w:spacing w:after="0" w:line="240" w:lineRule="auto"/>
      </w:pPr>
      <w:r>
        <w:separator/>
      </w:r>
    </w:p>
  </w:footnote>
  <w:footnote w:type="continuationSeparator" w:id="0">
    <w:p w:rsidR="009E22F6" w:rsidRDefault="009E22F6">
      <w:pPr>
        <w:spacing w:after="0" w:line="240" w:lineRule="auto"/>
      </w:pPr>
      <w:r>
        <w:continuationSeparator/>
      </w:r>
    </w:p>
  </w:footnote>
  <w:footnote w:id="1">
    <w:p w:rsidR="00146182" w:rsidRDefault="00146182" w:rsidP="00146182">
      <w:pPr>
        <w:pStyle w:val="Testonotaapidipagina"/>
      </w:pPr>
      <w:r>
        <w:rPr>
          <w:rStyle w:val="Rimandonotaapidipagina"/>
        </w:rPr>
        <w:footnoteRef/>
      </w:r>
      <w:r>
        <w:t xml:space="preserve"> </w:t>
      </w:r>
      <w:r w:rsidRPr="00B705EC">
        <w:t>Ciro Santoriello</w:t>
      </w:r>
      <w:r>
        <w:t xml:space="preserve"> “Le misure cautelari reali nel processo penale”.</w:t>
      </w:r>
    </w:p>
    <w:p w:rsidR="00146182" w:rsidRDefault="00146182" w:rsidP="00146182">
      <w:pPr>
        <w:pStyle w:val="Testonotaapidipagina"/>
      </w:pPr>
    </w:p>
  </w:footnote>
  <w:footnote w:id="2">
    <w:p w:rsidR="008B39D2" w:rsidRDefault="008B39D2">
      <w:pPr>
        <w:pStyle w:val="Testonotaapidipagina"/>
      </w:pPr>
      <w:r>
        <w:rPr>
          <w:rStyle w:val="Rimandonotaapidipagina"/>
        </w:rPr>
        <w:footnoteRef/>
      </w:r>
      <w:r>
        <w:t xml:space="preserve"> Il secondo e terzo comma sono stati inseriti con l’art.5 della L. n.28 del 2004, ulteriormente modificato al co.3° con l’art.1 della L. n.73/2009.</w:t>
      </w:r>
    </w:p>
  </w:footnote>
  <w:footnote w:id="3">
    <w:p w:rsidR="00795FEB" w:rsidRDefault="00795FEB" w:rsidP="004138E8">
      <w:pPr>
        <w:pStyle w:val="Testonotaapidipagina"/>
        <w:spacing w:after="120"/>
      </w:pPr>
      <w:r>
        <w:rPr>
          <w:rStyle w:val="Rimandonotaapidipagina"/>
        </w:rPr>
        <w:footnoteRef/>
      </w:r>
      <w:r>
        <w:t xml:space="preserve"> Giudice di 1° grado, Gilberto Felici, sent. n.138-2015, nel </w:t>
      </w:r>
      <w:r w:rsidRPr="00795FEB">
        <w:t>procedimento penale n. 72 dell'anno 2014</w:t>
      </w:r>
      <w:r>
        <w:t>.</w:t>
      </w:r>
    </w:p>
  </w:footnote>
  <w:footnote w:id="4">
    <w:p w:rsidR="004138E8" w:rsidRDefault="004138E8" w:rsidP="004138E8">
      <w:pPr>
        <w:pStyle w:val="Testonotaapidipagina"/>
        <w:spacing w:after="120"/>
      </w:pPr>
      <w:r>
        <w:rPr>
          <w:rStyle w:val="Rimandonotaapidipagina"/>
        </w:rPr>
        <w:footnoteRef/>
      </w:r>
      <w:r>
        <w:t xml:space="preserve"> Sentenza </w:t>
      </w:r>
      <w:r w:rsidRPr="00D83841">
        <w:t>n 136/2015</w:t>
      </w:r>
      <w:r>
        <w:t>,</w:t>
      </w:r>
      <w:r w:rsidRPr="00D83841">
        <w:t xml:space="preserve"> </w:t>
      </w:r>
      <w:r>
        <w:t xml:space="preserve">resa nel </w:t>
      </w:r>
      <w:r w:rsidRPr="00D83841">
        <w:t>Proc. Pen. n.33/RNR/2010</w:t>
      </w:r>
      <w:r>
        <w:t>.</w:t>
      </w:r>
    </w:p>
  </w:footnote>
  <w:footnote w:id="5">
    <w:p w:rsidR="005A7EDF" w:rsidRDefault="005A7EDF" w:rsidP="005A7EDF">
      <w:pPr>
        <w:pStyle w:val="Testonotaapidipagina"/>
        <w:jc w:val="both"/>
      </w:pPr>
      <w:r>
        <w:rPr>
          <w:rStyle w:val="Rimandonotaapidipagina"/>
        </w:rPr>
        <w:footnoteRef/>
      </w:r>
      <w:r w:rsidRPr="005A7EDF">
        <w:t>Si veda, per tutti, l’art.17, protocollo 13 alla “Convenzione per la salvaguardia ai diritti dell’uomo e alle libertà fondamentali”: &lt;Ogni individuo ha diritto ad avere una proprietà sua personale o in comune con altri. Nessun individuo potrà essere arbitrariamente privato della sua proprietà&gt;. La disposizione è oltremodo significativa per i limiti rigorosi posti, appunto, riguardo anche a iter ablatori.</w:t>
      </w:r>
      <w:r>
        <w:t xml:space="preserve"> </w:t>
      </w:r>
    </w:p>
  </w:footnote>
  <w:footnote w:id="6">
    <w:p w:rsidR="004F150D" w:rsidRDefault="004F150D" w:rsidP="004F150D">
      <w:pPr>
        <w:pStyle w:val="Testonotaapidipagina"/>
        <w:spacing w:after="120"/>
      </w:pPr>
      <w:r>
        <w:rPr>
          <w:rStyle w:val="Rimandonotaapidipagina"/>
        </w:rPr>
        <w:footnoteRef/>
      </w:r>
      <w:r>
        <w:t xml:space="preserve">  </w:t>
      </w:r>
      <w:r w:rsidRPr="004F150D">
        <w:t>sentenza “Scoppola” della Corte EDU del 17 settembre 200</w:t>
      </w:r>
      <w:r w:rsidR="00742010">
        <w:t>0.</w:t>
      </w:r>
    </w:p>
  </w:footnote>
  <w:footnote w:id="7">
    <w:p w:rsidR="00F7739F" w:rsidRDefault="00F7739F" w:rsidP="00742010">
      <w:pPr>
        <w:pStyle w:val="Testonotaapidipagina"/>
        <w:spacing w:after="120"/>
        <w:jc w:val="both"/>
      </w:pPr>
      <w:r>
        <w:rPr>
          <w:rStyle w:val="Rimandonotaapidipagina"/>
        </w:rPr>
        <w:footnoteRef/>
      </w:r>
      <w:r>
        <w:t xml:space="preserve"> </w:t>
      </w:r>
      <w:r w:rsidRPr="00F7739F">
        <w:t>“il sequestro preventivo è atto disposto dal giudice quale soggetto processuale neutrale, sicché, al momento dell’esecuzione dell'atto, non necessita … presidio difensivo (Cassaz., Sez. 4, n. 42512 del 16/07/2009, Olivieri, Rv. 245778).</w:t>
      </w:r>
    </w:p>
  </w:footnote>
  <w:footnote w:id="8">
    <w:p w:rsidR="004E5AFF" w:rsidRDefault="004E5AFF" w:rsidP="004E5AFF">
      <w:pPr>
        <w:pStyle w:val="Testonotaapidipagina"/>
        <w:spacing w:after="120"/>
        <w:jc w:val="both"/>
      </w:pPr>
      <w:r>
        <w:rPr>
          <w:rStyle w:val="Rimandonotaapidipagina"/>
        </w:rPr>
        <w:footnoteRef/>
      </w:r>
      <w:r>
        <w:t xml:space="preserve"> </w:t>
      </w:r>
      <w:r w:rsidRPr="00CA7CCA">
        <w:t>non può essere inflitta una “pena” (sanzione) più grave di quella applicabile al momento in cui il reato è stato commesso.</w:t>
      </w:r>
    </w:p>
    <w:p w:rsidR="004E5AFF" w:rsidRDefault="004E5AFF" w:rsidP="004E5AFF">
      <w:pPr>
        <w:pStyle w:val="Testonotaapidipagina"/>
        <w:spacing w:after="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Puntoelenco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Puntoelenco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Puntoelenco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Puntoelenco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Puntoelenco"/>
      <w:lvlText w:val=""/>
      <w:lvlJc w:val="left"/>
      <w:pPr>
        <w:ind w:left="360" w:hanging="360"/>
      </w:pPr>
      <w:rPr>
        <w:rFonts w:ascii="Symbol" w:hAnsi="Symbol" w:hint="default"/>
        <w:color w:val="9D3511" w:themeColor="accent1" w:themeShade="BF"/>
      </w:rPr>
    </w:lvl>
  </w:abstractNum>
  <w:abstractNum w:abstractNumId="5" w15:restartNumberingAfterBreak="0">
    <w:nsid w:val="6EA44D01"/>
    <w:multiLevelType w:val="hybridMultilevel"/>
    <w:tmpl w:val="717E4802"/>
    <w:lvl w:ilvl="0" w:tplc="D87EFC0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defaultTabStop w:val="709"/>
  <w:hyphenationZone w:val="28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B9"/>
    <w:rsid w:val="00006AD4"/>
    <w:rsid w:val="0000797E"/>
    <w:rsid w:val="00014EAD"/>
    <w:rsid w:val="00021BCF"/>
    <w:rsid w:val="000724F8"/>
    <w:rsid w:val="00097CA6"/>
    <w:rsid w:val="000B3137"/>
    <w:rsid w:val="000B3C1F"/>
    <w:rsid w:val="000C4BA3"/>
    <w:rsid w:val="000C740B"/>
    <w:rsid w:val="000E5281"/>
    <w:rsid w:val="000E57B7"/>
    <w:rsid w:val="0010499E"/>
    <w:rsid w:val="00146182"/>
    <w:rsid w:val="00153014"/>
    <w:rsid w:val="00160BAE"/>
    <w:rsid w:val="00163717"/>
    <w:rsid w:val="001648FF"/>
    <w:rsid w:val="00175170"/>
    <w:rsid w:val="001763DF"/>
    <w:rsid w:val="00192AF0"/>
    <w:rsid w:val="001954D9"/>
    <w:rsid w:val="001A10AA"/>
    <w:rsid w:val="001A1442"/>
    <w:rsid w:val="001B1E93"/>
    <w:rsid w:val="001D7BE6"/>
    <w:rsid w:val="001E1611"/>
    <w:rsid w:val="001E2778"/>
    <w:rsid w:val="00222962"/>
    <w:rsid w:val="002529A1"/>
    <w:rsid w:val="00265F28"/>
    <w:rsid w:val="0029323C"/>
    <w:rsid w:val="00305873"/>
    <w:rsid w:val="00354FBF"/>
    <w:rsid w:val="00393595"/>
    <w:rsid w:val="003A4239"/>
    <w:rsid w:val="003C0BBE"/>
    <w:rsid w:val="003E7E22"/>
    <w:rsid w:val="003F0940"/>
    <w:rsid w:val="004138E8"/>
    <w:rsid w:val="004213B9"/>
    <w:rsid w:val="00433F84"/>
    <w:rsid w:val="00486B53"/>
    <w:rsid w:val="00491495"/>
    <w:rsid w:val="004B158A"/>
    <w:rsid w:val="004B6582"/>
    <w:rsid w:val="004D115C"/>
    <w:rsid w:val="004D507F"/>
    <w:rsid w:val="004D6F08"/>
    <w:rsid w:val="004E22A6"/>
    <w:rsid w:val="004E46CB"/>
    <w:rsid w:val="004E5AFF"/>
    <w:rsid w:val="004F150D"/>
    <w:rsid w:val="00546F99"/>
    <w:rsid w:val="0055077B"/>
    <w:rsid w:val="00550BB6"/>
    <w:rsid w:val="00552504"/>
    <w:rsid w:val="005731FA"/>
    <w:rsid w:val="00591FC6"/>
    <w:rsid w:val="005954A2"/>
    <w:rsid w:val="005A6439"/>
    <w:rsid w:val="005A7ED5"/>
    <w:rsid w:val="005A7EDF"/>
    <w:rsid w:val="005C1BAD"/>
    <w:rsid w:val="005D547A"/>
    <w:rsid w:val="005E01E5"/>
    <w:rsid w:val="005E23BA"/>
    <w:rsid w:val="005E59B1"/>
    <w:rsid w:val="00626A22"/>
    <w:rsid w:val="00637C16"/>
    <w:rsid w:val="0066499D"/>
    <w:rsid w:val="006A21C1"/>
    <w:rsid w:val="006E0322"/>
    <w:rsid w:val="007150F6"/>
    <w:rsid w:val="00730BC0"/>
    <w:rsid w:val="00732C78"/>
    <w:rsid w:val="00742010"/>
    <w:rsid w:val="00767ED0"/>
    <w:rsid w:val="00795FEB"/>
    <w:rsid w:val="007C4A04"/>
    <w:rsid w:val="008132DD"/>
    <w:rsid w:val="00865261"/>
    <w:rsid w:val="00866DC7"/>
    <w:rsid w:val="00873345"/>
    <w:rsid w:val="0087669C"/>
    <w:rsid w:val="00891868"/>
    <w:rsid w:val="00894790"/>
    <w:rsid w:val="008B39D2"/>
    <w:rsid w:val="008C190E"/>
    <w:rsid w:val="008F64D2"/>
    <w:rsid w:val="009128E3"/>
    <w:rsid w:val="00922169"/>
    <w:rsid w:val="00930893"/>
    <w:rsid w:val="00935462"/>
    <w:rsid w:val="00975D90"/>
    <w:rsid w:val="00990B8F"/>
    <w:rsid w:val="009B50DA"/>
    <w:rsid w:val="009E22F6"/>
    <w:rsid w:val="009E78E1"/>
    <w:rsid w:val="009F730E"/>
    <w:rsid w:val="00A209B9"/>
    <w:rsid w:val="00A4248B"/>
    <w:rsid w:val="00A45A4F"/>
    <w:rsid w:val="00A51504"/>
    <w:rsid w:val="00A542C1"/>
    <w:rsid w:val="00A60EC8"/>
    <w:rsid w:val="00A70C40"/>
    <w:rsid w:val="00A74FC8"/>
    <w:rsid w:val="00AA7C60"/>
    <w:rsid w:val="00AB1AED"/>
    <w:rsid w:val="00AF5A42"/>
    <w:rsid w:val="00B13533"/>
    <w:rsid w:val="00B33631"/>
    <w:rsid w:val="00B340F3"/>
    <w:rsid w:val="00B6058E"/>
    <w:rsid w:val="00B6578E"/>
    <w:rsid w:val="00B705EC"/>
    <w:rsid w:val="00B71D16"/>
    <w:rsid w:val="00B82282"/>
    <w:rsid w:val="00B90637"/>
    <w:rsid w:val="00B94504"/>
    <w:rsid w:val="00BC37CA"/>
    <w:rsid w:val="00BE4CF2"/>
    <w:rsid w:val="00C22723"/>
    <w:rsid w:val="00C23C21"/>
    <w:rsid w:val="00C424E1"/>
    <w:rsid w:val="00C56094"/>
    <w:rsid w:val="00C95EB5"/>
    <w:rsid w:val="00CC3FC9"/>
    <w:rsid w:val="00CE2160"/>
    <w:rsid w:val="00CF3880"/>
    <w:rsid w:val="00D114A3"/>
    <w:rsid w:val="00D139E6"/>
    <w:rsid w:val="00D1602C"/>
    <w:rsid w:val="00D402F1"/>
    <w:rsid w:val="00D469A6"/>
    <w:rsid w:val="00D510AD"/>
    <w:rsid w:val="00D566BE"/>
    <w:rsid w:val="00D80464"/>
    <w:rsid w:val="00D83841"/>
    <w:rsid w:val="00D859D1"/>
    <w:rsid w:val="00DA03D2"/>
    <w:rsid w:val="00DE2D4C"/>
    <w:rsid w:val="00DF19BE"/>
    <w:rsid w:val="00E32D61"/>
    <w:rsid w:val="00E47A7D"/>
    <w:rsid w:val="00E53C5C"/>
    <w:rsid w:val="00E7240E"/>
    <w:rsid w:val="00E912A2"/>
    <w:rsid w:val="00E96A77"/>
    <w:rsid w:val="00EA5BD7"/>
    <w:rsid w:val="00EA5EE8"/>
    <w:rsid w:val="00EC646D"/>
    <w:rsid w:val="00F204FD"/>
    <w:rsid w:val="00F246E5"/>
    <w:rsid w:val="00F268BE"/>
    <w:rsid w:val="00F40101"/>
    <w:rsid w:val="00F551B2"/>
    <w:rsid w:val="00F6009F"/>
    <w:rsid w:val="00F73443"/>
    <w:rsid w:val="00F754BB"/>
    <w:rsid w:val="00F7739F"/>
    <w:rsid w:val="00F92D06"/>
    <w:rsid w:val="00FA0689"/>
    <w:rsid w:val="00FA133D"/>
    <w:rsid w:val="00FB466F"/>
    <w:rsid w:val="00FD3198"/>
    <w:rsid w:val="00FD4E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DC13"/>
  <w15:docId w15:val="{C60CC88F-6EED-4595-84D6-622C64B9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pPr>
    <w:rPr>
      <w:rFonts w:cs="Times New Roman"/>
      <w:color w:val="000000" w:themeColor="text1"/>
      <w:szCs w:val="20"/>
    </w:rPr>
  </w:style>
  <w:style w:type="paragraph" w:styleId="Titolo1">
    <w:name w:val="heading 1"/>
    <w:basedOn w:val="Normale"/>
    <w:next w:val="Normale"/>
    <w:link w:val="Titolo1Carattere"/>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olo2">
    <w:name w:val="heading 2"/>
    <w:basedOn w:val="Normale"/>
    <w:next w:val="Normale"/>
    <w:link w:val="Titolo2Carattere"/>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olo3">
    <w:name w:val="heading 3"/>
    <w:basedOn w:val="Normale"/>
    <w:next w:val="Normale"/>
    <w:link w:val="Titolo3Carattere"/>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olo4">
    <w:name w:val="heading 4"/>
    <w:basedOn w:val="Normale"/>
    <w:next w:val="Normale"/>
    <w:link w:val="Titolo4Carattere"/>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olo5">
    <w:name w:val="heading 5"/>
    <w:basedOn w:val="Normale"/>
    <w:next w:val="Normale"/>
    <w:link w:val="Titolo5Carattere"/>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olo6">
    <w:name w:val="heading 6"/>
    <w:basedOn w:val="Normale"/>
    <w:next w:val="Normale"/>
    <w:link w:val="Titolo6Carattere"/>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olo7">
    <w:name w:val="heading 7"/>
    <w:basedOn w:val="Normale"/>
    <w:next w:val="Normale"/>
    <w:link w:val="Titolo7Carattere"/>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olo8">
    <w:name w:val="heading 8"/>
    <w:basedOn w:val="Normale"/>
    <w:next w:val="Normale"/>
    <w:link w:val="Titolo8Carattere"/>
    <w:uiPriority w:val="9"/>
    <w:unhideWhenUsed/>
    <w:qFormat/>
    <w:pPr>
      <w:spacing w:before="200" w:after="0"/>
      <w:outlineLvl w:val="7"/>
    </w:pPr>
    <w:rPr>
      <w:rFonts w:asciiTheme="majorHAnsi" w:hAnsiTheme="majorHAnsi"/>
      <w:color w:val="D34817" w:themeColor="accent1"/>
      <w:spacing w:val="10"/>
    </w:rPr>
  </w:style>
  <w:style w:type="paragraph" w:styleId="Titolo9">
    <w:name w:val="heading 9"/>
    <w:basedOn w:val="Normale"/>
    <w:next w:val="Normale"/>
    <w:link w:val="Titolo9Carattere"/>
    <w:uiPriority w:val="9"/>
    <w:unhideWhenUsed/>
    <w:qFormat/>
    <w:pPr>
      <w:spacing w:before="200" w:after="0"/>
      <w:outlineLvl w:val="8"/>
    </w:pPr>
    <w:rPr>
      <w:rFonts w:asciiTheme="majorHAnsi" w:hAnsiTheme="majorHAnsi"/>
      <w:i/>
      <w:color w:val="D34817" w:themeColor="accent1"/>
      <w:spacing w:val="1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hAnsiTheme="majorHAnsi" w:cs="Times New Roman"/>
      <w:b/>
      <w:color w:val="9D3511" w:themeColor="accent1" w:themeShade="BF"/>
      <w:spacing w:val="20"/>
      <w:sz w:val="28"/>
      <w:szCs w:val="28"/>
    </w:rPr>
  </w:style>
  <w:style w:type="character" w:customStyle="1" w:styleId="Titolo2Carattere">
    <w:name w:val="Titolo 2 Carattere"/>
    <w:basedOn w:val="Carpredefinitoparagrafo"/>
    <w:link w:val="Titolo2"/>
    <w:uiPriority w:val="9"/>
    <w:rPr>
      <w:rFonts w:asciiTheme="majorHAnsi" w:hAnsiTheme="majorHAnsi" w:cs="Times New Roman"/>
      <w:b/>
      <w:color w:val="9D3511" w:themeColor="accent1" w:themeShade="BF"/>
      <w:spacing w:val="20"/>
      <w:sz w:val="24"/>
      <w:szCs w:val="24"/>
    </w:rPr>
  </w:style>
  <w:style w:type="character" w:customStyle="1" w:styleId="Titolo3Carattere">
    <w:name w:val="Titolo 3 Carattere"/>
    <w:basedOn w:val="Carpredefinitoparagrafo"/>
    <w:link w:val="Titolo3"/>
    <w:uiPriority w:val="9"/>
    <w:rPr>
      <w:rFonts w:asciiTheme="majorHAnsi" w:hAnsiTheme="majorHAnsi" w:cs="Times New Roman"/>
      <w:b/>
      <w:color w:val="D34817" w:themeColor="accent1"/>
      <w:spacing w:val="20"/>
      <w:sz w:val="24"/>
      <w:szCs w:val="24"/>
    </w:rPr>
  </w:style>
  <w:style w:type="paragraph" w:styleId="Titolo">
    <w:name w:val="Title"/>
    <w:basedOn w:val="Normale"/>
    <w:link w:val="TitoloCarattere"/>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oloCarattere">
    <w:name w:val="Titolo Carattere"/>
    <w:basedOn w:val="Carpredefinitoparagrafo"/>
    <w:link w:val="Titolo"/>
    <w:uiPriority w:val="10"/>
    <w:rPr>
      <w:rFonts w:asciiTheme="majorHAnsi" w:hAnsiTheme="majorHAnsi" w:cs="Times New Roman"/>
      <w:b/>
      <w:smallCaps/>
      <w:color w:val="D34817" w:themeColor="accent1"/>
      <w:sz w:val="48"/>
      <w:szCs w:val="48"/>
    </w:rPr>
  </w:style>
  <w:style w:type="paragraph" w:styleId="Sottotitolo">
    <w:name w:val="Subtitle"/>
    <w:basedOn w:val="Normale"/>
    <w:link w:val="SottotitoloCarattere"/>
    <w:uiPriority w:val="11"/>
    <w:qFormat/>
    <w:pPr>
      <w:spacing w:after="480" w:line="240" w:lineRule="auto"/>
      <w:jc w:val="center"/>
    </w:pPr>
    <w:rPr>
      <w:rFonts w:asciiTheme="majorHAnsi" w:hAnsiTheme="majorHAnsi" w:cstheme="minorBidi"/>
      <w:color w:val="000000"/>
      <w:sz w:val="28"/>
      <w:szCs w:val="28"/>
    </w:rPr>
  </w:style>
  <w:style w:type="character" w:customStyle="1" w:styleId="SottotitoloCarattere">
    <w:name w:val="Sottotitolo Carattere"/>
    <w:basedOn w:val="Carpredefinitoparagrafo"/>
    <w:link w:val="Sottotitolo"/>
    <w:uiPriority w:val="11"/>
    <w:rPr>
      <w:rFonts w:asciiTheme="majorHAnsi" w:hAnsiTheme="majorHAnsi" w:cstheme="minorBidi"/>
      <w:sz w:val="28"/>
      <w:szCs w:val="28"/>
    </w:rPr>
  </w:style>
  <w:style w:type="paragraph" w:styleId="Pidipagina">
    <w:name w:val="footer"/>
    <w:basedOn w:val="Normale"/>
    <w:link w:val="PidipaginaCarattere"/>
    <w:uiPriority w:val="99"/>
    <w:unhideWhenUsed/>
    <w:pPr>
      <w:tabs>
        <w:tab w:val="center" w:pos="4320"/>
        <w:tab w:val="right" w:pos="8640"/>
      </w:tabs>
    </w:pPr>
  </w:style>
  <w:style w:type="character" w:customStyle="1" w:styleId="PidipaginaCarattere">
    <w:name w:val="Piè di pagina Carattere"/>
    <w:basedOn w:val="Carpredefinitoparagrafo"/>
    <w:link w:val="Pidipagina"/>
    <w:uiPriority w:val="99"/>
    <w:rPr>
      <w:rFonts w:cs="Times New Roman"/>
      <w:color w:val="000000" w:themeColor="text1"/>
      <w:szCs w:val="20"/>
    </w:rPr>
  </w:style>
  <w:style w:type="paragraph" w:styleId="Didascalia">
    <w:name w:val="caption"/>
    <w:basedOn w:val="Normale"/>
    <w:next w:val="Normale"/>
    <w:uiPriority w:val="35"/>
    <w:unhideWhenUsed/>
    <w:qFormat/>
    <w:pPr>
      <w:spacing w:after="0" w:line="240" w:lineRule="auto"/>
    </w:pPr>
    <w:rPr>
      <w:bCs/>
      <w:smallCaps/>
      <w:color w:val="732117" w:themeColor="accent2" w:themeShade="BF"/>
      <w:spacing w:val="10"/>
      <w:sz w:val="18"/>
      <w:szCs w:val="18"/>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color w:val="000000" w:themeColor="text1"/>
      <w:sz w:val="16"/>
      <w:szCs w:val="16"/>
    </w:rPr>
  </w:style>
  <w:style w:type="paragraph" w:styleId="Testodelblocco">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olodellibro">
    <w:name w:val="Book Title"/>
    <w:basedOn w:val="Carpredefinitoparagrafo"/>
    <w:uiPriority w:val="33"/>
    <w:qFormat/>
    <w:rPr>
      <w:rFonts w:asciiTheme="majorHAnsi" w:hAnsiTheme="majorHAnsi" w:cs="Times New Roman"/>
      <w:i/>
      <w:color w:val="855D5D" w:themeColor="accent6"/>
      <w:sz w:val="20"/>
      <w:szCs w:val="20"/>
    </w:rPr>
  </w:style>
  <w:style w:type="character" w:styleId="Enfasicorsivo">
    <w:name w:val="Emphasis"/>
    <w:uiPriority w:val="20"/>
    <w:qFormat/>
    <w:rPr>
      <w:b/>
      <w:i/>
      <w:color w:val="404040" w:themeColor="text1" w:themeTint="BF"/>
      <w:spacing w:val="2"/>
      <w:w w:val="100"/>
    </w:rPr>
  </w:style>
  <w:style w:type="paragraph" w:styleId="Intestazione">
    <w:name w:val="header"/>
    <w:basedOn w:val="Normale"/>
    <w:link w:val="IntestazioneCarattere"/>
    <w:uiPriority w:val="99"/>
    <w:unhideWhenUsed/>
    <w:pPr>
      <w:tabs>
        <w:tab w:val="center" w:pos="4320"/>
        <w:tab w:val="right" w:pos="8640"/>
      </w:tabs>
    </w:pPr>
  </w:style>
  <w:style w:type="character" w:customStyle="1" w:styleId="IntestazioneCarattere">
    <w:name w:val="Intestazione Carattere"/>
    <w:basedOn w:val="Carpredefinitoparagrafo"/>
    <w:link w:val="Intestazione"/>
    <w:uiPriority w:val="99"/>
    <w:rPr>
      <w:rFonts w:cs="Times New Roman"/>
      <w:color w:val="000000" w:themeColor="text1"/>
      <w:szCs w:val="20"/>
    </w:rPr>
  </w:style>
  <w:style w:type="character" w:customStyle="1" w:styleId="Titolo4Carattere">
    <w:name w:val="Titolo 4 Carattere"/>
    <w:basedOn w:val="Carpredefinitoparagrafo"/>
    <w:link w:val="Titolo4"/>
    <w:uiPriority w:val="9"/>
    <w:rPr>
      <w:rFonts w:asciiTheme="majorHAnsi" w:hAnsiTheme="majorHAnsi" w:cs="Times New Roman"/>
      <w:b/>
      <w:color w:val="7B6A4D" w:themeColor="accent3" w:themeShade="BF"/>
      <w:spacing w:val="20"/>
      <w:sz w:val="24"/>
    </w:rPr>
  </w:style>
  <w:style w:type="character" w:customStyle="1" w:styleId="Titolo5Carattere">
    <w:name w:val="Titolo 5 Carattere"/>
    <w:basedOn w:val="Carpredefinitoparagrafo"/>
    <w:link w:val="Titolo5"/>
    <w:uiPriority w:val="9"/>
    <w:rPr>
      <w:rFonts w:asciiTheme="majorHAnsi" w:hAnsiTheme="majorHAnsi" w:cs="Times New Roman"/>
      <w:b/>
      <w:i/>
      <w:color w:val="7B6A4D" w:themeColor="accent3" w:themeShade="BF"/>
      <w:spacing w:val="20"/>
      <w:szCs w:val="26"/>
    </w:rPr>
  </w:style>
  <w:style w:type="character" w:customStyle="1" w:styleId="Titolo6Carattere">
    <w:name w:val="Titolo 6 Carattere"/>
    <w:basedOn w:val="Carpredefinitoparagrafo"/>
    <w:link w:val="Titolo6"/>
    <w:uiPriority w:val="9"/>
    <w:rPr>
      <w:rFonts w:asciiTheme="majorHAnsi" w:hAnsiTheme="majorHAnsi" w:cs="Times New Roman"/>
      <w:color w:val="524733" w:themeColor="accent3" w:themeShade="80"/>
      <w:spacing w:val="10"/>
      <w:sz w:val="24"/>
      <w:szCs w:val="24"/>
    </w:rPr>
  </w:style>
  <w:style w:type="character" w:customStyle="1" w:styleId="Titolo7Carattere">
    <w:name w:val="Titolo 7 Carattere"/>
    <w:basedOn w:val="Carpredefinitoparagrafo"/>
    <w:link w:val="Titolo7"/>
    <w:uiPriority w:val="9"/>
    <w:rPr>
      <w:rFonts w:asciiTheme="majorHAnsi" w:hAnsiTheme="majorHAnsi" w:cs="Times New Roman"/>
      <w:i/>
      <w:color w:val="524733" w:themeColor="accent3" w:themeShade="80"/>
      <w:spacing w:val="10"/>
      <w:sz w:val="24"/>
      <w:szCs w:val="24"/>
    </w:rPr>
  </w:style>
  <w:style w:type="character" w:customStyle="1" w:styleId="Titolo8Carattere">
    <w:name w:val="Titolo 8 Carattere"/>
    <w:basedOn w:val="Carpredefinitoparagrafo"/>
    <w:link w:val="Titolo8"/>
    <w:uiPriority w:val="9"/>
    <w:rPr>
      <w:rFonts w:asciiTheme="majorHAnsi" w:hAnsiTheme="majorHAnsi" w:cs="Times New Roman"/>
      <w:color w:val="D34817" w:themeColor="accent1"/>
      <w:spacing w:val="10"/>
      <w:szCs w:val="20"/>
    </w:rPr>
  </w:style>
  <w:style w:type="character" w:customStyle="1" w:styleId="Titolo9Carattere">
    <w:name w:val="Titolo 9 Carattere"/>
    <w:basedOn w:val="Carpredefinitoparagrafo"/>
    <w:link w:val="Titolo9"/>
    <w:uiPriority w:val="9"/>
    <w:rPr>
      <w:rFonts w:asciiTheme="majorHAnsi" w:hAnsiTheme="majorHAnsi" w:cs="Times New Roman"/>
      <w:i/>
      <w:color w:val="D34817" w:themeColor="accent1"/>
      <w:spacing w:val="10"/>
      <w:szCs w:val="20"/>
    </w:rPr>
  </w:style>
  <w:style w:type="character" w:styleId="Enfasiintensa">
    <w:name w:val="Intense Emphasis"/>
    <w:basedOn w:val="Carpredefinitoparagrafo"/>
    <w:uiPriority w:val="21"/>
    <w:qFormat/>
    <w:rPr>
      <w:rFonts w:asciiTheme="minorHAnsi" w:hAnsiTheme="minorHAnsi" w:cs="Times New Roman"/>
      <w:b/>
      <w:i/>
      <w:smallCaps/>
      <w:color w:val="9B2D1F" w:themeColor="accent2"/>
      <w:spacing w:val="2"/>
      <w:w w:val="100"/>
      <w:sz w:val="20"/>
      <w:szCs w:val="20"/>
    </w:rPr>
  </w:style>
  <w:style w:type="paragraph" w:styleId="Citazioneintensa">
    <w:name w:val="Intense Quote"/>
    <w:basedOn w:val="Normale"/>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iferimentointenso">
    <w:name w:val="Intense Reference"/>
    <w:basedOn w:val="Carpredefinitoparagrafo"/>
    <w:uiPriority w:val="32"/>
    <w:qFormat/>
    <w:rPr>
      <w:rFonts w:cs="Times New Roman"/>
      <w:b/>
      <w:color w:val="D34817" w:themeColor="accent1"/>
      <w:sz w:val="22"/>
      <w:szCs w:val="22"/>
      <w:u w:val="single"/>
    </w:rPr>
  </w:style>
  <w:style w:type="paragraph" w:styleId="Puntoelenco">
    <w:name w:val="List Bullet"/>
    <w:basedOn w:val="Normale"/>
    <w:uiPriority w:val="36"/>
    <w:unhideWhenUsed/>
    <w:qFormat/>
    <w:pPr>
      <w:numPr>
        <w:numId w:val="2"/>
      </w:numPr>
      <w:spacing w:after="0"/>
      <w:contextualSpacing/>
    </w:pPr>
  </w:style>
  <w:style w:type="paragraph" w:styleId="Puntoelenco2">
    <w:name w:val="List Bullet 2"/>
    <w:basedOn w:val="Normale"/>
    <w:uiPriority w:val="36"/>
    <w:unhideWhenUsed/>
    <w:qFormat/>
    <w:pPr>
      <w:numPr>
        <w:numId w:val="4"/>
      </w:numPr>
      <w:spacing w:after="0"/>
    </w:pPr>
  </w:style>
  <w:style w:type="paragraph" w:styleId="Puntoelenco3">
    <w:name w:val="List Bullet 3"/>
    <w:basedOn w:val="Normale"/>
    <w:uiPriority w:val="36"/>
    <w:unhideWhenUsed/>
    <w:qFormat/>
    <w:pPr>
      <w:numPr>
        <w:numId w:val="6"/>
      </w:numPr>
      <w:spacing w:after="0"/>
    </w:pPr>
  </w:style>
  <w:style w:type="paragraph" w:styleId="Puntoelenco4">
    <w:name w:val="List Bullet 4"/>
    <w:basedOn w:val="Normale"/>
    <w:uiPriority w:val="36"/>
    <w:unhideWhenUsed/>
    <w:qFormat/>
    <w:pPr>
      <w:numPr>
        <w:numId w:val="8"/>
      </w:numPr>
      <w:spacing w:after="0"/>
    </w:pPr>
  </w:style>
  <w:style w:type="paragraph" w:styleId="Puntoelenco5">
    <w:name w:val="List Bullet 5"/>
    <w:basedOn w:val="Normale"/>
    <w:uiPriority w:val="36"/>
    <w:unhideWhenUsed/>
    <w:qFormat/>
    <w:pPr>
      <w:numPr>
        <w:numId w:val="10"/>
      </w:numPr>
      <w:spacing w:after="0"/>
    </w:pPr>
  </w:style>
  <w:style w:type="paragraph" w:styleId="Nessunaspaziatura">
    <w:name w:val="No Spacing"/>
    <w:basedOn w:val="Normale"/>
    <w:uiPriority w:val="1"/>
    <w:qFormat/>
    <w:pPr>
      <w:spacing w:after="0" w:line="240" w:lineRule="auto"/>
    </w:pPr>
  </w:style>
  <w:style w:type="character" w:styleId="Testosegnaposto">
    <w:name w:val="Placeholder Text"/>
    <w:basedOn w:val="Carpredefinitoparagrafo"/>
    <w:uiPriority w:val="99"/>
    <w:semiHidden/>
    <w:rPr>
      <w:color w:val="808080"/>
    </w:rPr>
  </w:style>
  <w:style w:type="paragraph" w:styleId="Citazione">
    <w:name w:val="Quote"/>
    <w:basedOn w:val="Normale"/>
    <w:link w:val="CitazioneCarattere"/>
    <w:uiPriority w:val="29"/>
    <w:qFormat/>
    <w:rPr>
      <w:i/>
      <w:color w:val="808080" w:themeColor="background1" w:themeShade="80"/>
      <w:sz w:val="24"/>
    </w:rPr>
  </w:style>
  <w:style w:type="character" w:customStyle="1" w:styleId="CitazioneCarattere">
    <w:name w:val="Citazione Carattere"/>
    <w:basedOn w:val="Carpredefinitoparagrafo"/>
    <w:link w:val="Citazione"/>
    <w:uiPriority w:val="29"/>
    <w:rPr>
      <w:rFonts w:cs="Times New Roman"/>
      <w:i/>
      <w:color w:val="808080" w:themeColor="background1" w:themeShade="80"/>
      <w:sz w:val="24"/>
      <w:szCs w:val="24"/>
    </w:rPr>
  </w:style>
  <w:style w:type="character" w:styleId="Enfasigrassetto">
    <w:name w:val="Strong"/>
    <w:uiPriority w:val="22"/>
    <w:qFormat/>
    <w:rPr>
      <w:rFonts w:asciiTheme="minorHAnsi" w:hAnsiTheme="minorHAnsi"/>
      <w:b/>
      <w:color w:val="9B2D1F" w:themeColor="accent2"/>
    </w:rPr>
  </w:style>
  <w:style w:type="character" w:styleId="Enfasidelicata">
    <w:name w:val="Subtle Emphasis"/>
    <w:basedOn w:val="Carpredefinitoparagrafo"/>
    <w:uiPriority w:val="19"/>
    <w:qFormat/>
    <w:rPr>
      <w:rFonts w:asciiTheme="minorHAnsi" w:hAnsiTheme="minorHAnsi" w:cs="Times New Roman"/>
      <w:i/>
      <w:color w:val="737373" w:themeColor="text1" w:themeTint="8C"/>
      <w:spacing w:val="2"/>
      <w:w w:val="100"/>
      <w:kern w:val="0"/>
      <w:sz w:val="22"/>
      <w:szCs w:val="22"/>
    </w:rPr>
  </w:style>
  <w:style w:type="character" w:styleId="Riferimentodelicato">
    <w:name w:val="Subtle Reference"/>
    <w:basedOn w:val="Carpredefinitoparagrafo"/>
    <w:uiPriority w:val="31"/>
    <w:qFormat/>
    <w:rPr>
      <w:rFonts w:cs="Times New Roman"/>
      <w:color w:val="737373" w:themeColor="text1" w:themeTint="8C"/>
      <w:sz w:val="22"/>
      <w:szCs w:val="22"/>
      <w:u w:val="single"/>
    </w:rPr>
  </w:style>
  <w:style w:type="table" w:styleId="Grigliatabella">
    <w:name w:val="Table Grid"/>
    <w:basedOn w:val="Tabellanormale"/>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Normale"/>
    <w:next w:val="Normale"/>
    <w:autoRedefine/>
    <w:uiPriority w:val="99"/>
    <w:semiHidden/>
    <w:unhideWhenUsed/>
    <w:qFormat/>
    <w:pPr>
      <w:tabs>
        <w:tab w:val="right" w:leader="dot" w:pos="8630"/>
      </w:tabs>
      <w:spacing w:after="40" w:line="240" w:lineRule="auto"/>
    </w:pPr>
    <w:rPr>
      <w:smallCaps/>
      <w:color w:val="9B2D1F" w:themeColor="accent2"/>
    </w:rPr>
  </w:style>
  <w:style w:type="paragraph" w:styleId="Sommario2">
    <w:name w:val="toc 2"/>
    <w:basedOn w:val="Normale"/>
    <w:next w:val="Normale"/>
    <w:autoRedefine/>
    <w:uiPriority w:val="99"/>
    <w:semiHidden/>
    <w:unhideWhenUsed/>
    <w:qFormat/>
    <w:pPr>
      <w:tabs>
        <w:tab w:val="right" w:leader="dot" w:pos="8630"/>
      </w:tabs>
      <w:spacing w:after="40" w:line="240" w:lineRule="auto"/>
      <w:ind w:left="216"/>
    </w:pPr>
    <w:rPr>
      <w:smallCaps/>
    </w:rPr>
  </w:style>
  <w:style w:type="paragraph" w:styleId="Sommario3">
    <w:name w:val="toc 3"/>
    <w:basedOn w:val="Normale"/>
    <w:next w:val="Normale"/>
    <w:autoRedefine/>
    <w:uiPriority w:val="99"/>
    <w:semiHidden/>
    <w:unhideWhenUsed/>
    <w:qFormat/>
    <w:pPr>
      <w:tabs>
        <w:tab w:val="right" w:leader="dot" w:pos="8630"/>
      </w:tabs>
      <w:spacing w:after="40" w:line="240" w:lineRule="auto"/>
      <w:ind w:left="446"/>
    </w:pPr>
    <w:rPr>
      <w:smallCaps/>
    </w:rPr>
  </w:style>
  <w:style w:type="paragraph" w:styleId="Sommario4">
    <w:name w:val="toc 4"/>
    <w:basedOn w:val="Normale"/>
    <w:next w:val="Normale"/>
    <w:autoRedefine/>
    <w:uiPriority w:val="99"/>
    <w:semiHidden/>
    <w:unhideWhenUsed/>
    <w:qFormat/>
    <w:pPr>
      <w:tabs>
        <w:tab w:val="right" w:leader="dot" w:pos="8630"/>
      </w:tabs>
      <w:spacing w:after="40" w:line="240" w:lineRule="auto"/>
      <w:ind w:left="662"/>
    </w:pPr>
    <w:rPr>
      <w:smallCaps/>
    </w:rPr>
  </w:style>
  <w:style w:type="paragraph" w:styleId="Sommario5">
    <w:name w:val="toc 5"/>
    <w:basedOn w:val="Normale"/>
    <w:next w:val="Normale"/>
    <w:autoRedefine/>
    <w:uiPriority w:val="99"/>
    <w:semiHidden/>
    <w:unhideWhenUsed/>
    <w:qFormat/>
    <w:pPr>
      <w:tabs>
        <w:tab w:val="right" w:leader="dot" w:pos="8630"/>
      </w:tabs>
      <w:spacing w:after="40" w:line="240" w:lineRule="auto"/>
      <w:ind w:left="878"/>
    </w:pPr>
    <w:rPr>
      <w:smallCaps/>
    </w:rPr>
  </w:style>
  <w:style w:type="paragraph" w:styleId="Sommario6">
    <w:name w:val="toc 6"/>
    <w:basedOn w:val="Normale"/>
    <w:next w:val="Normale"/>
    <w:autoRedefine/>
    <w:uiPriority w:val="99"/>
    <w:semiHidden/>
    <w:unhideWhenUsed/>
    <w:qFormat/>
    <w:pPr>
      <w:tabs>
        <w:tab w:val="right" w:leader="dot" w:pos="8630"/>
      </w:tabs>
      <w:spacing w:after="40" w:line="240" w:lineRule="auto"/>
      <w:ind w:left="1094"/>
    </w:pPr>
    <w:rPr>
      <w:smallCaps/>
    </w:rPr>
  </w:style>
  <w:style w:type="paragraph" w:styleId="Sommario7">
    <w:name w:val="toc 7"/>
    <w:basedOn w:val="Normale"/>
    <w:next w:val="Normale"/>
    <w:autoRedefine/>
    <w:uiPriority w:val="99"/>
    <w:semiHidden/>
    <w:unhideWhenUsed/>
    <w:qFormat/>
    <w:pPr>
      <w:tabs>
        <w:tab w:val="right" w:leader="dot" w:pos="8630"/>
      </w:tabs>
      <w:spacing w:after="40" w:line="240" w:lineRule="auto"/>
      <w:ind w:left="1325"/>
    </w:pPr>
    <w:rPr>
      <w:smallCaps/>
    </w:rPr>
  </w:style>
  <w:style w:type="paragraph" w:styleId="Sommario8">
    <w:name w:val="toc 8"/>
    <w:basedOn w:val="Normale"/>
    <w:next w:val="Normale"/>
    <w:autoRedefine/>
    <w:uiPriority w:val="99"/>
    <w:semiHidden/>
    <w:unhideWhenUsed/>
    <w:qFormat/>
    <w:pPr>
      <w:tabs>
        <w:tab w:val="right" w:leader="dot" w:pos="8630"/>
      </w:tabs>
      <w:spacing w:after="40" w:line="240" w:lineRule="auto"/>
      <w:ind w:left="1540"/>
    </w:pPr>
    <w:rPr>
      <w:smallCaps/>
    </w:rPr>
  </w:style>
  <w:style w:type="paragraph" w:styleId="Sommario9">
    <w:name w:val="toc 9"/>
    <w:basedOn w:val="Normale"/>
    <w:next w:val="Normale"/>
    <w:autoRedefine/>
    <w:uiPriority w:val="99"/>
    <w:semiHidden/>
    <w:unhideWhenUsed/>
    <w:qFormat/>
    <w:pPr>
      <w:tabs>
        <w:tab w:val="right" w:leader="dot" w:pos="8630"/>
      </w:tabs>
      <w:spacing w:after="40" w:line="240" w:lineRule="auto"/>
      <w:ind w:left="1760"/>
    </w:pPr>
    <w:rPr>
      <w:smallCaps/>
    </w:rPr>
  </w:style>
  <w:style w:type="character" w:styleId="Collegamentoipertestuale">
    <w:name w:val="Hyperlink"/>
    <w:basedOn w:val="Carpredefinitoparagrafo"/>
    <w:uiPriority w:val="99"/>
    <w:unhideWhenUsed/>
    <w:rsid w:val="00B82282"/>
    <w:rPr>
      <w:color w:val="2E697A"/>
      <w:u w:val="single"/>
    </w:rPr>
  </w:style>
  <w:style w:type="paragraph" w:styleId="Testonotaapidipagina">
    <w:name w:val="footnote text"/>
    <w:basedOn w:val="Normale"/>
    <w:link w:val="TestonotaapidipaginaCarattere"/>
    <w:uiPriority w:val="99"/>
    <w:semiHidden/>
    <w:unhideWhenUsed/>
    <w:rsid w:val="00B705EC"/>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B705EC"/>
    <w:rPr>
      <w:rFonts w:cs="Times New Roman"/>
      <w:color w:val="000000" w:themeColor="text1"/>
      <w:sz w:val="20"/>
      <w:szCs w:val="20"/>
    </w:rPr>
  </w:style>
  <w:style w:type="character" w:styleId="Rimandonotaapidipagina">
    <w:name w:val="footnote reference"/>
    <w:basedOn w:val="Carpredefinitoparagrafo"/>
    <w:uiPriority w:val="99"/>
    <w:semiHidden/>
    <w:unhideWhenUsed/>
    <w:rsid w:val="00B705EC"/>
    <w:rPr>
      <w:vertAlign w:val="superscript"/>
    </w:rPr>
  </w:style>
  <w:style w:type="paragraph" w:styleId="Paragrafoelenco">
    <w:name w:val="List Paragraph"/>
    <w:basedOn w:val="Normale"/>
    <w:uiPriority w:val="34"/>
    <w:qFormat/>
    <w:rsid w:val="00CE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zio\AppData\Roaming\Microsoft\Templates\Report%20(tema%20Univers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E3ED8282764AAB9361025D9AA17832"/>
        <w:category>
          <w:name w:val="Generale"/>
          <w:gallery w:val="placeholder"/>
        </w:category>
        <w:types>
          <w:type w:val="bbPlcHdr"/>
        </w:types>
        <w:behaviors>
          <w:behavior w:val="content"/>
        </w:behaviors>
        <w:guid w:val="{F3F685BA-9CB3-48DB-8A57-991B9AC5BDFC}"/>
      </w:docPartPr>
      <w:docPartBody>
        <w:p w:rsidR="00315613" w:rsidRDefault="00B604AA">
          <w:pPr>
            <w:pStyle w:val="D4E3ED8282764AAB9361025D9AA17832"/>
          </w:pPr>
          <w:r>
            <w:t>[Digitare il titolo del documento]</w:t>
          </w:r>
        </w:p>
      </w:docPartBody>
    </w:docPart>
    <w:docPart>
      <w:docPartPr>
        <w:name w:val="256D6EEFB00E46459D794C83D36BA032"/>
        <w:category>
          <w:name w:val="Generale"/>
          <w:gallery w:val="placeholder"/>
        </w:category>
        <w:types>
          <w:type w:val="bbPlcHdr"/>
        </w:types>
        <w:behaviors>
          <w:behavior w:val="content"/>
        </w:behaviors>
        <w:guid w:val="{B4567DFD-5EA2-43F2-BF42-77AB2D1AAC1E}"/>
      </w:docPartPr>
      <w:docPartBody>
        <w:p w:rsidR="00315613" w:rsidRDefault="00B604AA">
          <w:pPr>
            <w:pStyle w:val="256D6EEFB00E46459D794C83D36BA032"/>
          </w:pPr>
          <w:r>
            <w:rPr>
              <w:rFonts w:asciiTheme="majorHAnsi" w:eastAsiaTheme="majorEastAsia" w:hAnsiTheme="majorHAnsi" w:cstheme="majorBidi"/>
              <w:color w:val="FFFFFF" w:themeColor="background1"/>
              <w:sz w:val="72"/>
              <w:szCs w:val="7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AA"/>
    <w:rsid w:val="00315613"/>
    <w:rsid w:val="00484F44"/>
    <w:rsid w:val="0056482F"/>
    <w:rsid w:val="00756DBE"/>
    <w:rsid w:val="00B604AA"/>
    <w:rsid w:val="00B71C99"/>
    <w:rsid w:val="00B921AA"/>
    <w:rsid w:val="00C478E9"/>
    <w:rsid w:val="00EF7ECB"/>
    <w:rsid w:val="00F20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28"/>
    </w:rPr>
  </w:style>
  <w:style w:type="paragraph" w:styleId="Titolo2">
    <w:name w:val="heading 2"/>
    <w:basedOn w:val="Normale"/>
    <w:next w:val="Normale"/>
    <w:link w:val="Titolo2Carattere"/>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4"/>
    </w:rPr>
  </w:style>
  <w:style w:type="paragraph" w:styleId="Titolo3">
    <w:name w:val="heading 3"/>
    <w:basedOn w:val="Normale"/>
    <w:next w:val="Normale"/>
    <w:link w:val="Titolo3Carattere"/>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E3ED8282764AAB9361025D9AA17832">
    <w:name w:val="D4E3ED8282764AAB9361025D9AA17832"/>
  </w:style>
  <w:style w:type="paragraph" w:customStyle="1" w:styleId="90279BB99D364B2680BBF23D23A20687">
    <w:name w:val="90279BB99D364B2680BBF23D23A20687"/>
  </w:style>
  <w:style w:type="character" w:customStyle="1" w:styleId="Titolo1Carattere">
    <w:name w:val="Titolo 1 Carattere"/>
    <w:basedOn w:val="Carpredefinitoparagrafo"/>
    <w:link w:val="Titolo1"/>
    <w:uiPriority w:val="9"/>
    <w:rPr>
      <w:rFonts w:asciiTheme="majorHAnsi" w:eastAsiaTheme="minorHAnsi" w:hAnsiTheme="majorHAnsi" w:cs="Times New Roman"/>
      <w:b/>
      <w:color w:val="2E74B5" w:themeColor="accent1" w:themeShade="BF"/>
      <w:spacing w:val="20"/>
      <w:sz w:val="28"/>
      <w:szCs w:val="28"/>
    </w:rPr>
  </w:style>
  <w:style w:type="character" w:customStyle="1" w:styleId="Titolo2Carattere">
    <w:name w:val="Titolo 2 Carattere"/>
    <w:basedOn w:val="Carpredefinitoparagrafo"/>
    <w:link w:val="Titolo2"/>
    <w:uiPriority w:val="9"/>
    <w:rPr>
      <w:rFonts w:asciiTheme="majorHAnsi" w:eastAsiaTheme="minorHAnsi" w:hAnsiTheme="majorHAnsi" w:cs="Times New Roman"/>
      <w:b/>
      <w:color w:val="2E74B5" w:themeColor="accent1" w:themeShade="BF"/>
      <w:spacing w:val="20"/>
      <w:sz w:val="24"/>
      <w:szCs w:val="24"/>
    </w:rPr>
  </w:style>
  <w:style w:type="character" w:customStyle="1" w:styleId="Titolo3Carattere">
    <w:name w:val="Titolo 3 Carattere"/>
    <w:basedOn w:val="Carpredefinitoparagrafo"/>
    <w:link w:val="Titolo3"/>
    <w:uiPriority w:val="9"/>
    <w:rPr>
      <w:rFonts w:asciiTheme="majorHAnsi" w:eastAsiaTheme="minorHAnsi" w:hAnsiTheme="majorHAnsi" w:cs="Times New Roman"/>
      <w:b/>
      <w:color w:val="5B9BD5" w:themeColor="accent1"/>
      <w:spacing w:val="20"/>
      <w:sz w:val="24"/>
      <w:szCs w:val="24"/>
    </w:rPr>
  </w:style>
  <w:style w:type="character" w:styleId="Testosegnaposto">
    <w:name w:val="Placeholder Text"/>
    <w:basedOn w:val="Carpredefinitoparagrafo"/>
    <w:uiPriority w:val="99"/>
    <w:semiHidden/>
    <w:rPr>
      <w:color w:val="808080"/>
    </w:rPr>
  </w:style>
  <w:style w:type="paragraph" w:customStyle="1" w:styleId="256D6EEFB00E46459D794C83D36BA032">
    <w:name w:val="256D6EEFB00E46459D794C83D36BA032"/>
  </w:style>
  <w:style w:type="paragraph" w:customStyle="1" w:styleId="03AD80B7E739404987B57A1C0FFD7988">
    <w:name w:val="03AD80B7E739404987B57A1C0FFD7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59F50ED8-D13E-4135-836D-0D045EC6F79E}">
  <ds:schemaRefs>
    <ds:schemaRef ds:uri="http://schemas.microsoft.com/sharepoint/v3/contenttype/forms"/>
  </ds:schemaRefs>
</ds:datastoreItem>
</file>

<file path=customXml/itemProps3.xml><?xml version="1.0" encoding="utf-8"?>
<ds:datastoreItem xmlns:ds="http://schemas.openxmlformats.org/officeDocument/2006/customXml" ds:itemID="{5AB5E856-4FEE-4CA3-9401-A85EFC55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(tema Universo).dotx</Template>
  <TotalTime>7</TotalTime>
  <Pages>15</Pages>
  <Words>4677</Words>
  <Characters>26664</Characters>
  <Application>Microsoft Office Word</Application>
  <DocSecurity>0</DocSecurity>
  <Lines>222</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 MISURE CAUTELARI REALI E LA CONFISCA</vt:lpstr>
      <vt:lpstr/>
    </vt:vector>
  </TitlesOfParts>
  <Company>Palazzo dei Congressi 10-11 giugno 2016</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MISURE CAUTELARI REALI E LA CONFISCA</dc:title>
  <dc:subject>“Verso un Nuovo Processo Penale”</dc:subject>
  <dc:creator>Maurizio Simoncini</dc:creator>
  <cp:keywords/>
  <dc:description/>
  <cp:lastModifiedBy>Maurizio Simoncini</cp:lastModifiedBy>
  <cp:revision>4</cp:revision>
  <cp:lastPrinted>2016-06-10T09:50:00Z</cp:lastPrinted>
  <dcterms:created xsi:type="dcterms:W3CDTF">2016-06-20T17:12:00Z</dcterms:created>
  <dcterms:modified xsi:type="dcterms:W3CDTF">2016-06-20T17:19:00Z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